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2B0DB4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14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B46D92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19</w:t>
      </w:r>
      <w:r w:rsidR="00067360">
        <w:rPr>
          <w:rFonts w:asciiTheme="minorHAnsi" w:hAnsiTheme="minorHAnsi" w:cstheme="minorHAnsi"/>
        </w:rPr>
        <w:t>.10</w:t>
      </w:r>
      <w:r w:rsidR="00FE0C80" w:rsidRPr="00D65132">
        <w:rPr>
          <w:rFonts w:asciiTheme="minorHAnsi" w:hAnsiTheme="minorHAnsi" w:cstheme="minorHAnsi"/>
        </w:rPr>
        <w:t xml:space="preserve">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2B0DB4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</w:t>
      </w:r>
      <w:r w:rsidRPr="00B46D92">
        <w:rPr>
          <w:rStyle w:val="FontStyle12"/>
          <w:rFonts w:asciiTheme="minorHAnsi" w:hAnsiTheme="minorHAnsi" w:cstheme="minorHAnsi"/>
          <w:sz w:val="24"/>
          <w:szCs w:val="24"/>
        </w:rPr>
        <w:t>17</w:t>
      </w:r>
      <w:r w:rsidR="00D85EE9" w:rsidRPr="00B46D92">
        <w:rPr>
          <w:rStyle w:val="FontStyle12"/>
          <w:rFonts w:asciiTheme="minorHAnsi" w:hAnsiTheme="minorHAnsi" w:cstheme="minorHAnsi"/>
          <w:sz w:val="24"/>
          <w:szCs w:val="24"/>
        </w:rPr>
        <w:t>:0</w:t>
      </w:r>
      <w:r w:rsidR="00FE0C80" w:rsidRPr="00B46D92">
        <w:rPr>
          <w:rStyle w:val="FontStyle12"/>
          <w:rFonts w:asciiTheme="minorHAnsi" w:hAnsiTheme="minorHAnsi" w:cstheme="minorHAnsi"/>
          <w:sz w:val="24"/>
          <w:szCs w:val="24"/>
        </w:rPr>
        <w:t>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D91005" w:rsidRPr="002B0DB4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2B0DB4"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2B0DB4" w:rsidRPr="002B0DB4" w:rsidRDefault="002B0DB4" w:rsidP="002B0DB4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2B0DB4">
        <w:rPr>
          <w:rFonts w:asciiTheme="minorHAnsi" w:hAnsiTheme="minorHAnsi" w:cstheme="minorHAnsi"/>
          <w:b/>
        </w:rPr>
        <w:t>Провеждане на обучение на членовете на СИК и ПСИК на територията на Община Завет, при произвеждане на изборите за общински съветници и за кметове на 29 октомври 2023 г.;</w:t>
      </w:r>
    </w:p>
    <w:p w:rsidR="004B7CFB" w:rsidRPr="004B7CFB" w:rsidRDefault="004B7CFB" w:rsidP="00F641D1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4B7CFB">
        <w:rPr>
          <w:rFonts w:asciiTheme="minorHAnsi" w:hAnsiTheme="minorHAnsi" w:cstheme="minorHAnsi"/>
          <w:b/>
        </w:rPr>
        <w:t>Определяне на ред за предаване на сгрешен секционен протокол</w:t>
      </w:r>
      <w:r w:rsidRPr="004B7CFB">
        <w:rPr>
          <w:rFonts w:asciiTheme="minorHAnsi" w:hAnsiTheme="minorHAnsi" w:cstheme="minorHAnsi"/>
          <w:b/>
          <w:lang w:val="en-US"/>
        </w:rPr>
        <w:t xml:space="preserve"> </w:t>
      </w:r>
      <w:r w:rsidRPr="004B7CFB">
        <w:rPr>
          <w:rFonts w:asciiTheme="minorHAnsi" w:hAnsiTheme="minorHAnsi" w:cstheme="minorHAnsi"/>
          <w:b/>
        </w:rPr>
        <w:t>от СИК/ПСИК на ОИК , при произвеждане на изборите за общински съветници и за кметове на 29 октомври 2023 г.</w:t>
      </w:r>
    </w:p>
    <w:p w:rsidR="002B0DB4" w:rsidRPr="004B7CFB" w:rsidRDefault="002B0DB4" w:rsidP="00F641D1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4B7CFB">
        <w:rPr>
          <w:rFonts w:asciiTheme="minorHAnsi" w:hAnsiTheme="minorHAnsi" w:cstheme="minorHAnsi"/>
          <w:b/>
        </w:rPr>
        <w:t xml:space="preserve">Определяне на членове от състава на ОИК – Завет  за предаване на секционните </w:t>
      </w:r>
      <w:r w:rsidRPr="004B7CFB">
        <w:rPr>
          <w:rFonts w:asciiTheme="minorHAnsi" w:hAnsiTheme="minorHAnsi" w:cstheme="minorHAnsi"/>
          <w:b/>
        </w:rPr>
        <w:lastRenderedPageBreak/>
        <w:t>избирателни комисии/СИК/ и на подвижните секционни избирателни комисии/ПСИК/ на изборните книжа , бюлетини и материали, при произвеждане на изборите за общински съветници и кметове на 29.10.2023 г.;</w:t>
      </w:r>
    </w:p>
    <w:p w:rsidR="002B0DB4" w:rsidRPr="002B0DB4" w:rsidRDefault="002B0DB4" w:rsidP="002B0DB4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2B0DB4">
        <w:rPr>
          <w:rFonts w:asciiTheme="minorHAnsi" w:hAnsiTheme="minorHAnsi" w:cstheme="minorHAnsi"/>
          <w:b/>
        </w:rPr>
        <w:t xml:space="preserve">Упълномощаване на комисия от членове на ОИК </w:t>
      </w:r>
      <w:r w:rsidRPr="002B0DB4">
        <w:rPr>
          <w:rFonts w:asciiTheme="minorHAnsi" w:hAnsiTheme="minorHAnsi" w:cstheme="minorHAnsi"/>
          <w:b/>
          <w:lang w:val="en-US"/>
        </w:rPr>
        <w:t xml:space="preserve">- </w:t>
      </w:r>
      <w:r w:rsidRPr="002B0DB4">
        <w:rPr>
          <w:rFonts w:asciiTheme="minorHAnsi" w:hAnsiTheme="minorHAnsi" w:cstheme="minorHAnsi"/>
          <w:b/>
        </w:rPr>
        <w:t>Завет, за предаване на избирателните списъци на териториалното звено на ГД “ГРАО”, след произвеждане на изборите за общински съветници и за кметове на 29 октомври 2023 г.;</w:t>
      </w:r>
    </w:p>
    <w:p w:rsidR="002B0DB4" w:rsidRPr="002B0DB4" w:rsidRDefault="002B0DB4" w:rsidP="002B0DB4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2B0DB4">
        <w:rPr>
          <w:rFonts w:asciiTheme="minorHAnsi" w:hAnsiTheme="minorHAnsi" w:cstheme="minorHAnsi"/>
          <w:b/>
        </w:rPr>
        <w:t xml:space="preserve">Упълномощаване на комисия от членове на ОИК </w:t>
      </w:r>
      <w:r w:rsidRPr="002B0DB4">
        <w:rPr>
          <w:rFonts w:asciiTheme="minorHAnsi" w:hAnsiTheme="minorHAnsi" w:cstheme="minorHAnsi"/>
          <w:b/>
          <w:lang w:val="en-US"/>
        </w:rPr>
        <w:t xml:space="preserve">- </w:t>
      </w:r>
      <w:r w:rsidRPr="002B0DB4">
        <w:rPr>
          <w:rFonts w:asciiTheme="minorHAnsi" w:hAnsiTheme="minorHAnsi" w:cstheme="minorHAnsi"/>
          <w:b/>
        </w:rPr>
        <w:t>Завет, за предаване на общинска администрация на книжа и материали , след произвеждане на изборите за общински съветници и за кметове на 29 октомври 2023 г.;</w:t>
      </w:r>
    </w:p>
    <w:p w:rsidR="002B0DB4" w:rsidRPr="002B0DB4" w:rsidRDefault="002B0DB4" w:rsidP="002B0DB4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2B0DB4">
        <w:rPr>
          <w:rFonts w:asciiTheme="minorHAnsi" w:eastAsia="Times New Roman" w:hAnsiTheme="minorHAnsi" w:cstheme="minorHAnsi"/>
          <w:b/>
        </w:rPr>
        <w:t>Разни.</w:t>
      </w:r>
      <w:r w:rsidRPr="002B0DB4">
        <w:rPr>
          <w:rFonts w:asciiTheme="minorHAnsi" w:hAnsiTheme="minorHAnsi" w:cstheme="minorHAnsi"/>
          <w:b/>
        </w:rPr>
        <w:t xml:space="preserve"> </w:t>
      </w:r>
    </w:p>
    <w:p w:rsidR="002B0DB4" w:rsidRDefault="002B0DB4" w:rsidP="002B0DB4">
      <w:pPr>
        <w:pStyle w:val="a3"/>
        <w:ind w:left="360"/>
        <w:jc w:val="both"/>
        <w:rPr>
          <w:rFonts w:asciiTheme="minorHAnsi" w:hAnsiTheme="minorHAnsi" w:cstheme="minorHAnsi"/>
          <w:b/>
        </w:rPr>
      </w:pP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Pr="00444021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444021" w:rsidRDefault="00D55940" w:rsidP="00A20F16">
      <w:pPr>
        <w:pStyle w:val="a3"/>
        <w:spacing w:line="72" w:lineRule="auto"/>
        <w:ind w:firstLine="567"/>
        <w:jc w:val="both"/>
        <w:rPr>
          <w:rFonts w:asciiTheme="minorHAnsi" w:hAnsiTheme="minorHAnsi" w:cstheme="minorHAnsi"/>
          <w:b/>
        </w:rPr>
      </w:pP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2B0DB4" w:rsidRPr="002B0DB4" w:rsidRDefault="002B0DB4" w:rsidP="002B0DB4">
      <w:pPr>
        <w:widowControl/>
        <w:shd w:val="clear" w:color="auto" w:fill="FFFFFF"/>
        <w:autoSpaceDE/>
        <w:autoSpaceDN/>
        <w:adjustRightInd/>
        <w:spacing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B0DB4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С  оглед необходимостта от извършване на обучение на членовете на секционните избирателни комисии /СИК/ и подвижните секционни избирателни комисии /ПСИК/, при спазване на Указания за провеждане на изборите за общински съветници и за кметове на 29 октомври 2023г., ОИК следва да определи дата, час и място за провеждане на обучението. </w:t>
      </w:r>
    </w:p>
    <w:p w:rsidR="002B0DB4" w:rsidRDefault="00CE1FF5" w:rsidP="00CE1FF5">
      <w:pPr>
        <w:pStyle w:val="a8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Въз основа на </w:t>
      </w:r>
      <w:r w:rsidRPr="00346CD5">
        <w:rPr>
          <w:rFonts w:asciiTheme="minorHAnsi" w:hAnsiTheme="minorHAnsi" w:cstheme="minorHAnsi"/>
        </w:rPr>
        <w:t xml:space="preserve">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</w:t>
      </w:r>
      <w:r w:rsidR="002B0DB4">
        <w:rPr>
          <w:rFonts w:asciiTheme="minorHAnsi" w:hAnsiTheme="minorHAnsi" w:cstheme="minorHAnsi"/>
          <w:b/>
        </w:rPr>
        <w:t>ение № 54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2B0DB4" w:rsidRPr="002B0DB4">
        <w:rPr>
          <w:rFonts w:asciiTheme="minorHAnsi" w:hAnsiTheme="minorHAnsi" w:cstheme="minorHAnsi"/>
          <w:b/>
        </w:rPr>
        <w:t>Провеждане на обучение на членовете на СИК и ПСИК на територията на Община Завет, при произвеждане на изборите за общински съветници и за</w:t>
      </w:r>
      <w:r w:rsidR="002B0DB4">
        <w:rPr>
          <w:rFonts w:asciiTheme="minorHAnsi" w:hAnsiTheme="minorHAnsi" w:cstheme="minorHAnsi"/>
          <w:b/>
        </w:rPr>
        <w:t xml:space="preserve"> кметове на 29 октомври 2023 г.</w:t>
      </w:r>
    </w:p>
    <w:p w:rsidR="006861FB" w:rsidRPr="002B0DB4" w:rsidRDefault="002B0DB4" w:rsidP="002B0DB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B0DB4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На основание чл. 87, ал. 1, т. 4 от Изборния кодекс и Решение № 1954-МИ/03.08.2023г. на ЦИК, ОИК - Завет, </w:t>
      </w:r>
    </w:p>
    <w:p w:rsidR="002B0DB4" w:rsidRPr="002B0DB4" w:rsidRDefault="002B0DB4" w:rsidP="002B0DB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B0DB4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 Е Ш И:</w:t>
      </w:r>
    </w:p>
    <w:p w:rsidR="002B0DB4" w:rsidRPr="002B0DB4" w:rsidRDefault="002B0DB4" w:rsidP="002B0DB4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B0DB4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Обучението на СИК и ПСИК от ОИК-Завет в Община Завет да се проведе на </w:t>
      </w:r>
      <w:r w:rsidR="00906AFC" w:rsidRPr="00906AFC">
        <w:rPr>
          <w:rFonts w:asciiTheme="minorHAnsi" w:eastAsia="Times New Roman" w:hAnsiTheme="minorHAnsi" w:cstheme="minorHAnsi"/>
          <w:color w:val="000000" w:themeColor="text1"/>
        </w:rPr>
        <w:t xml:space="preserve">21. 10.2023 г., от 10:00 часа до 12:00 часа </w:t>
      </w:r>
      <w:r w:rsidRPr="00906AFC">
        <w:rPr>
          <w:rFonts w:asciiTheme="minorHAnsi" w:eastAsia="Times New Roman" w:hAnsiTheme="minorHAnsi" w:cstheme="minorHAnsi"/>
          <w:color w:val="000000" w:themeColor="text1"/>
        </w:rPr>
        <w:t xml:space="preserve"> в</w:t>
      </w:r>
      <w:r w:rsidRPr="002B0DB4">
        <w:rPr>
          <w:rFonts w:asciiTheme="minorHAnsi" w:eastAsia="Times New Roman" w:hAnsiTheme="minorHAnsi" w:cstheme="minorHAnsi"/>
          <w:color w:val="000000" w:themeColor="text1"/>
        </w:rPr>
        <w:t xml:space="preserve"> сградата на НЧ "САМОРАЗВИТИЕ 1902“ с адрес:  гр. Завет, ул. Лудогорие № 19А, етаж. 1.</w:t>
      </w:r>
      <w:r w:rsidR="005C4B7B">
        <w:rPr>
          <w:rFonts w:asciiTheme="minorHAnsi" w:eastAsia="Times New Roman" w:hAnsiTheme="minorHAnsi" w:cstheme="minorHAnsi"/>
          <w:color w:val="000000" w:themeColor="text1"/>
        </w:rPr>
        <w:t>;</w:t>
      </w:r>
    </w:p>
    <w:p w:rsidR="002B0DB4" w:rsidRPr="005C4B7B" w:rsidRDefault="002B0DB4" w:rsidP="005C4B7B">
      <w:pPr>
        <w:pStyle w:val="a8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5C4B7B">
        <w:rPr>
          <w:rFonts w:asciiTheme="minorHAnsi" w:eastAsia="Calibri" w:hAnsiTheme="minorHAnsi" w:cstheme="minorHAnsi"/>
          <w:color w:val="000000" w:themeColor="text1"/>
          <w:lang w:eastAsia="en-US"/>
        </w:rPr>
        <w:t>За участие в обучението на СИК/ПСИК от ОИК се изплаща допълнително възнаграждение в размер по 40 лв. на всеки участвал в обучението.</w:t>
      </w:r>
    </w:p>
    <w:p w:rsidR="00CE1FF5" w:rsidRPr="005C4B7B" w:rsidRDefault="00CE1FF5" w:rsidP="00CE1FF5">
      <w:pPr>
        <w:widowControl/>
        <w:shd w:val="clear" w:color="auto" w:fill="FFFFFF"/>
        <w:autoSpaceDE/>
        <w:autoSpaceDN/>
        <w:adjustRightInd/>
        <w:spacing w:line="72" w:lineRule="auto"/>
        <w:jc w:val="both"/>
        <w:rPr>
          <w:rFonts w:asciiTheme="minorHAnsi" w:eastAsia="Times New Roman" w:hAnsiTheme="minorHAnsi" w:cstheme="minorHAnsi"/>
        </w:rPr>
      </w:pPr>
    </w:p>
    <w:p w:rsidR="00CE1FF5" w:rsidRPr="005C4B7B" w:rsidRDefault="00CE1FF5" w:rsidP="00CE1FF5">
      <w:pPr>
        <w:widowControl/>
        <w:shd w:val="clear" w:color="auto" w:fill="FFFFFF"/>
        <w:autoSpaceDE/>
        <w:autoSpaceDN/>
        <w:adjustRightInd/>
        <w:jc w:val="both"/>
        <w:rPr>
          <w:rStyle w:val="a9"/>
          <w:rFonts w:asciiTheme="minorHAnsi" w:eastAsia="Times New Roman" w:hAnsiTheme="minorHAnsi" w:cstheme="minorHAnsi"/>
          <w:b w:val="0"/>
          <w:bCs w:val="0"/>
        </w:rPr>
      </w:pPr>
      <w:r w:rsidRPr="005C4B7B">
        <w:rPr>
          <w:rFonts w:asciiTheme="minorHAnsi" w:eastAsia="Times New Roman" w:hAnsiTheme="minorHAnsi" w:cstheme="minorHAnsi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5641D4" w:rsidRDefault="005641D4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25EE6" w:rsidRDefault="00F25EE6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7717F1" w:rsidRDefault="007717F1" w:rsidP="00382BF1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265935" w:rsidRDefault="00265935" w:rsidP="005C4B7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</w:p>
    <w:p w:rsidR="00265935" w:rsidRPr="00265935" w:rsidRDefault="00265935" w:rsidP="0026593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65935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При преброяване на бюлетините и установяване на резултатите от гласуването СИК/ПСИК задължително вписва данните от преброяването първо в черновата на секционния протокол като следи за удовлетворяване на контролите. Формулярът на секционния протокол за резултатите от гласуването – приложения № 100-МИ-х, № 101-МИ-хм, № 102-МИ-х и № 103-МИ-хм от изборните книжа е само един и се изважда от плика и попълва след проверка на вписаните в черновата данни и удовлетворяване на контролите.</w:t>
      </w:r>
    </w:p>
    <w:p w:rsidR="00265935" w:rsidRPr="00265935" w:rsidRDefault="00265935" w:rsidP="0026593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65935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обстоятелство се вписва в графата относно обстановката, при която са произведени изборите, в част ІІ на получения секционен протокол (Приложение № 100-МИ-х, № 101-МИ-хм, № 102-МИ-х и № 103-МИ-хм от изборните книжа).</w:t>
      </w:r>
    </w:p>
    <w:p w:rsidR="00265935" w:rsidRDefault="00265935" w:rsidP="0026593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265935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Във всички останали случаи 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по същия ред и след обявяване на резултата</w:t>
      </w:r>
    </w:p>
    <w:p w:rsidR="005C4B7B" w:rsidRPr="005C4B7B" w:rsidRDefault="005C4B7B" w:rsidP="005C4B7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hAnsiTheme="minorHAnsi" w:cstheme="minorHAnsi"/>
        </w:rPr>
      </w:pP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Въз основа на гореизложеното председателя</w:t>
      </w:r>
      <w:r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т предложи комисията да приеме </w:t>
      </w:r>
      <w:r w:rsidRPr="00346CD5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55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 </w:t>
      </w:r>
      <w:r w:rsidR="00265935" w:rsidRPr="00265935">
        <w:rPr>
          <w:rFonts w:asciiTheme="minorHAnsi" w:eastAsia="Calibri" w:hAnsiTheme="minorHAnsi" w:cstheme="minorHAnsi"/>
          <w:b/>
          <w:shd w:val="clear" w:color="auto" w:fill="FFFFFF"/>
          <w:lang w:eastAsia="en-US"/>
        </w:rPr>
        <w:t>Определяне на ред за предаване на сгрешен секционен протокол</w:t>
      </w:r>
      <w:r w:rsidR="00265935" w:rsidRPr="00265935">
        <w:rPr>
          <w:rFonts w:asciiTheme="minorHAnsi" w:eastAsia="Calibri" w:hAnsiTheme="minorHAnsi" w:cstheme="minorHAnsi"/>
          <w:b/>
          <w:shd w:val="clear" w:color="auto" w:fill="FFFFFF"/>
          <w:lang w:val="en-US" w:eastAsia="en-US"/>
        </w:rPr>
        <w:t xml:space="preserve"> </w:t>
      </w:r>
      <w:r w:rsidR="00265935" w:rsidRPr="00265935">
        <w:rPr>
          <w:rFonts w:asciiTheme="minorHAnsi" w:eastAsia="Calibri" w:hAnsiTheme="minorHAnsi" w:cstheme="minorHAnsi"/>
          <w:b/>
          <w:shd w:val="clear" w:color="auto" w:fill="FFFFFF"/>
          <w:lang w:eastAsia="en-US"/>
        </w:rPr>
        <w:t>от СИК/ПСИК на ОИК , при произвеждане на изборите за общински съветници и за кметове на 29 октомври 2023 г.</w:t>
      </w:r>
    </w:p>
    <w:p w:rsidR="00003326" w:rsidRPr="00343B6F" w:rsidRDefault="005C4B7B" w:rsidP="00343B6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5C4B7B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основание</w:t>
      </w:r>
      <w:r w:rsidR="00265935" w:rsidRPr="0026593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65935" w:rsidRPr="003A255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чл. 87, ал. 1, т. 1 и т. 20 </w:t>
      </w:r>
      <w:r w:rsidR="0026593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от </w:t>
      </w:r>
      <w:r w:rsidR="00265935" w:rsidRPr="003A2558">
        <w:rPr>
          <w:rFonts w:asciiTheme="minorHAnsi" w:hAnsiTheme="minorHAnsi" w:cstheme="minorHAnsi"/>
          <w:color w:val="000000" w:themeColor="text1"/>
          <w:shd w:val="clear" w:color="auto" w:fill="FFFFFF"/>
        </w:rPr>
        <w:t>ИК</w:t>
      </w:r>
      <w:r w:rsidR="0026593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и Решение </w:t>
      </w:r>
      <w:r w:rsidR="00265935" w:rsidRPr="00060A2C">
        <w:rPr>
          <w:rFonts w:asciiTheme="minorHAnsi" w:hAnsiTheme="minorHAnsi" w:cstheme="minorHAnsi"/>
          <w:color w:val="000000" w:themeColor="text1"/>
          <w:shd w:val="clear" w:color="auto" w:fill="FFFFFF"/>
        </w:rPr>
        <w:t>2695-МИ / 17.10.2023</w:t>
      </w:r>
      <w:r w:rsidR="00265935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="00265935">
        <w:rPr>
          <w:rFonts w:asciiTheme="minorHAnsi" w:hAnsiTheme="minorHAnsi" w:cstheme="minorHAnsi"/>
          <w:color w:val="000000" w:themeColor="text1"/>
          <w:shd w:val="clear" w:color="auto" w:fill="FFFFFF"/>
        </w:rPr>
        <w:t>г. на ЦИК</w:t>
      </w:r>
      <w:r w:rsidRPr="005C4B7B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,ОИК - Завет, </w:t>
      </w:r>
    </w:p>
    <w:p w:rsidR="00201740" w:rsidRPr="00201740" w:rsidRDefault="00201740" w:rsidP="00265935">
      <w:pPr>
        <w:pStyle w:val="Style4"/>
        <w:spacing w:line="235" w:lineRule="exact"/>
        <w:ind w:firstLine="567"/>
        <w:jc w:val="center"/>
        <w:rPr>
          <w:rFonts w:asciiTheme="minorHAnsi" w:hAnsiTheme="minorHAnsi" w:cstheme="minorHAnsi"/>
          <w:b/>
          <w:iCs/>
        </w:rPr>
      </w:pPr>
      <w:r w:rsidRPr="00201740">
        <w:rPr>
          <w:rFonts w:asciiTheme="minorHAnsi" w:hAnsiTheme="minorHAnsi" w:cstheme="minorHAnsi"/>
          <w:b/>
          <w:bCs/>
          <w:iCs/>
        </w:rPr>
        <w:lastRenderedPageBreak/>
        <w:t>Р Е Ш И:</w:t>
      </w:r>
    </w:p>
    <w:p w:rsidR="00003326" w:rsidRDefault="00003326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265935" w:rsidRPr="00265935" w:rsidRDefault="00265935" w:rsidP="00265935">
      <w:pPr>
        <w:widowControl/>
        <w:numPr>
          <w:ilvl w:val="0"/>
          <w:numId w:val="41"/>
        </w:numPr>
        <w:autoSpaceDE/>
        <w:autoSpaceDN/>
        <w:adjustRightInd/>
        <w:spacing w:after="240" w:line="252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Секционната избирателна комисия разполага само с един секционен протокол за всеки вид избор, в който не се допускат грешки при попълването му. При сгрешен протокол СИК незабавно уведомява ОИК, след което връща оригинал на протокол на СИК - Приложение 100-МИ-х, Приложение 101-МИ-хм, Приложение 102-МИ-х или Приложение 103-МИ-хм. Фабричният номер на сгрешения протокол се сверява с номера, вписан в протокола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 След получаване на сгрешения протокол, определеният с решение на ОИК неин член, предава на СИК/ПСИК новия формуляр на секционен протокол.</w:t>
      </w:r>
    </w:p>
    <w:p w:rsidR="00265935" w:rsidRPr="00265935" w:rsidRDefault="00265935" w:rsidP="00265935">
      <w:pPr>
        <w:widowControl/>
        <w:numPr>
          <w:ilvl w:val="0"/>
          <w:numId w:val="41"/>
        </w:numPr>
        <w:autoSpaceDE/>
        <w:autoSpaceDN/>
        <w:adjustRightInd/>
        <w:spacing w:after="160" w:afterAutospacing="1" w:line="252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 xml:space="preserve">ОИК-Завет </w:t>
      </w:r>
      <w:r w:rsidRPr="00265935">
        <w:rPr>
          <w:rFonts w:asciiTheme="minorHAnsi" w:eastAsia="Times New Roman" w:hAnsiTheme="minorHAnsi" w:cstheme="minorHAnsi"/>
          <w:b/>
          <w:color w:val="000000" w:themeColor="text1"/>
        </w:rPr>
        <w:t>УПЪЛНОМОЩАВА</w:t>
      </w:r>
      <w:r w:rsidRPr="00265935">
        <w:rPr>
          <w:rFonts w:asciiTheme="minorHAnsi" w:eastAsia="Times New Roman" w:hAnsiTheme="minorHAnsi" w:cstheme="minorHAnsi"/>
          <w:color w:val="000000" w:themeColor="text1"/>
        </w:rPr>
        <w:t xml:space="preserve"> следните членове на ОИК-Завет, които да имат  право да получат от съответната секционна избирателна комисия, сгрешения оригинал на секционен протокол - Приложение 100-МИ-х, Приложение 101-МИ-хм, Приложение 102-МИ-х или Приложение 103-МИ-хм, както и да предадат нов формуляр от съответния вид сгрешен секционен протокол, както следва:</w:t>
      </w:r>
    </w:p>
    <w:p w:rsidR="00265935" w:rsidRPr="00265935" w:rsidRDefault="00265935" w:rsidP="00265935">
      <w:pPr>
        <w:widowControl/>
        <w:numPr>
          <w:ilvl w:val="0"/>
          <w:numId w:val="42"/>
        </w:numPr>
        <w:autoSpaceDE/>
        <w:autoSpaceDN/>
        <w:adjustRightInd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Надежда Василева Савова;</w:t>
      </w:r>
    </w:p>
    <w:p w:rsidR="00265935" w:rsidRPr="00265935" w:rsidRDefault="00265935" w:rsidP="00265935">
      <w:pPr>
        <w:widowControl/>
        <w:numPr>
          <w:ilvl w:val="0"/>
          <w:numId w:val="42"/>
        </w:numPr>
        <w:autoSpaceDE/>
        <w:autoSpaceDN/>
        <w:adjustRightInd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265935">
        <w:rPr>
          <w:rFonts w:asciiTheme="minorHAnsi" w:eastAsia="Times New Roman" w:hAnsiTheme="minorHAnsi" w:cstheme="minorHAnsi"/>
          <w:color w:val="000000" w:themeColor="text1"/>
        </w:rPr>
        <w:t>Едис</w:t>
      </w:r>
      <w:proofErr w:type="spellEnd"/>
      <w:r w:rsidRPr="0026593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265935">
        <w:rPr>
          <w:rFonts w:asciiTheme="minorHAnsi" w:eastAsia="Times New Roman" w:hAnsiTheme="minorHAnsi" w:cstheme="minorHAnsi"/>
          <w:color w:val="000000" w:themeColor="text1"/>
        </w:rPr>
        <w:t>Севдин</w:t>
      </w:r>
      <w:proofErr w:type="spellEnd"/>
      <w:r w:rsidRPr="00265935">
        <w:rPr>
          <w:rFonts w:asciiTheme="minorHAnsi" w:eastAsia="Times New Roman" w:hAnsiTheme="minorHAnsi" w:cstheme="minorHAnsi"/>
          <w:color w:val="000000" w:themeColor="text1"/>
        </w:rPr>
        <w:t xml:space="preserve"> Исмаил;</w:t>
      </w:r>
    </w:p>
    <w:p w:rsidR="00265935" w:rsidRPr="00265935" w:rsidRDefault="00265935" w:rsidP="00265935">
      <w:pPr>
        <w:widowControl/>
        <w:numPr>
          <w:ilvl w:val="0"/>
          <w:numId w:val="42"/>
        </w:numPr>
        <w:autoSpaceDE/>
        <w:autoSpaceDN/>
        <w:adjustRightInd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Радка Иванова Костова;</w:t>
      </w:r>
    </w:p>
    <w:p w:rsidR="00265935" w:rsidRPr="00265935" w:rsidRDefault="00265935" w:rsidP="00265935">
      <w:pPr>
        <w:widowControl/>
        <w:numPr>
          <w:ilvl w:val="0"/>
          <w:numId w:val="42"/>
        </w:numPr>
        <w:autoSpaceDE/>
        <w:autoSpaceDN/>
        <w:adjustRightInd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Магдалена Бончева Ковачева;</w:t>
      </w:r>
    </w:p>
    <w:p w:rsidR="00265935" w:rsidRPr="00265935" w:rsidRDefault="00265935" w:rsidP="00265935">
      <w:pPr>
        <w:widowControl/>
        <w:numPr>
          <w:ilvl w:val="0"/>
          <w:numId w:val="42"/>
        </w:numPr>
        <w:autoSpaceDE/>
        <w:autoSpaceDN/>
        <w:adjustRightInd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Донка Иванова Минева.</w:t>
      </w:r>
    </w:p>
    <w:p w:rsidR="00265935" w:rsidRPr="00265935" w:rsidRDefault="00265935" w:rsidP="0026593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240" w:line="252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За приемането на сгрешения оригинал от съответния секционен протокол, както и за предаването на новия формуляр на секционната избирателна комисия, се съставя констативен протокол, подписан от оправомощен с настоящето решение - член на ОИК, както и всички членове на СИК, в два екземпляра.; </w:t>
      </w:r>
    </w:p>
    <w:p w:rsidR="00265935" w:rsidRPr="00265935" w:rsidRDefault="00265935" w:rsidP="0026593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240" w:line="252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Сгрешените секционни протоколи се описват по номера по реда на постъпване в опис, който се съхранява в ОИК.;</w:t>
      </w:r>
    </w:p>
    <w:p w:rsidR="00265935" w:rsidRPr="00343B6F" w:rsidRDefault="00265935" w:rsidP="00265935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60" w:afterAutospacing="1" w:line="252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 xml:space="preserve">ОИК </w:t>
      </w:r>
      <w:r w:rsidR="00D6011D">
        <w:rPr>
          <w:rFonts w:asciiTheme="minorHAnsi" w:eastAsia="Times New Roman" w:hAnsiTheme="minorHAnsi" w:cstheme="minorHAnsi"/>
          <w:color w:val="000000" w:themeColor="text1"/>
        </w:rPr>
        <w:t xml:space="preserve">изпраща </w:t>
      </w:r>
      <w:r w:rsidRPr="00265935">
        <w:rPr>
          <w:rFonts w:asciiTheme="minorHAnsi" w:eastAsia="Times New Roman" w:hAnsiTheme="minorHAnsi" w:cstheme="minorHAnsi"/>
          <w:color w:val="000000" w:themeColor="text1"/>
        </w:rPr>
        <w:t>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2695-МИ / 17.10.2023</w:t>
      </w:r>
      <w:r w:rsidRPr="00265935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</w:t>
      </w:r>
      <w:r w:rsidRPr="00265935">
        <w:rPr>
          <w:rFonts w:asciiTheme="minorHAnsi" w:eastAsia="Times New Roman" w:hAnsiTheme="minorHAnsi" w:cstheme="minorHAnsi"/>
          <w:color w:val="000000" w:themeColor="text1"/>
        </w:rPr>
        <w:t>г. на ЦИК.</w:t>
      </w:r>
    </w:p>
    <w:p w:rsidR="00265935" w:rsidRDefault="00265935" w:rsidP="00265935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65935">
        <w:rPr>
          <w:rFonts w:asciiTheme="minorHAnsi" w:eastAsia="Times New Roman" w:hAnsiTheme="minorHAnsi" w:cstheme="minorHAnsi"/>
          <w:color w:val="000000" w:themeColor="text1"/>
        </w:rPr>
        <w:t>Настоящото решение се прилага от СИК/ПСИК и ОИК и при евентуален втори тур на изборите в съответната община или кметство.</w:t>
      </w:r>
    </w:p>
    <w:p w:rsidR="00265935" w:rsidRDefault="00265935" w:rsidP="00343B6F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656F09" w:rsidRPr="00CE1FF5" w:rsidRDefault="00656F09" w:rsidP="00656F09">
      <w:pPr>
        <w:widowControl/>
        <w:shd w:val="clear" w:color="auto" w:fill="FFFFFF"/>
        <w:autoSpaceDE/>
        <w:autoSpaceDN/>
        <w:adjustRightInd/>
        <w:jc w:val="both"/>
        <w:rPr>
          <w:rStyle w:val="a9"/>
          <w:rFonts w:asciiTheme="minorHAnsi" w:eastAsia="Times New Roman" w:hAnsiTheme="minorHAnsi" w:cstheme="minorHAnsi"/>
          <w:b w:val="0"/>
          <w:bCs w:val="0"/>
        </w:rPr>
      </w:pPr>
      <w:r w:rsidRPr="00CE1FF5">
        <w:rPr>
          <w:rFonts w:asciiTheme="minorHAnsi" w:eastAsia="Times New Roman" w:hAnsiTheme="minorHAnsi" w:cstheme="minorHAnsi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656F09" w:rsidRPr="00983FA7" w:rsidRDefault="00656F09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4045BC" w:rsidRDefault="004045BC" w:rsidP="00343B6F">
      <w:pPr>
        <w:spacing w:line="96" w:lineRule="auto"/>
        <w:jc w:val="both"/>
        <w:rPr>
          <w:rFonts w:asciiTheme="minorHAnsi" w:hAnsiTheme="minorHAnsi" w:cstheme="minorHAnsi"/>
          <w:b/>
        </w:rPr>
      </w:pPr>
    </w:p>
    <w:p w:rsidR="006F5CEC" w:rsidRDefault="006F5CEC" w:rsidP="008C6DCA">
      <w:pPr>
        <w:jc w:val="both"/>
        <w:rPr>
          <w:rFonts w:asciiTheme="minorHAnsi" w:hAnsiTheme="minorHAnsi" w:cstheme="minorHAnsi"/>
          <w:b/>
        </w:rPr>
      </w:pPr>
    </w:p>
    <w:p w:rsidR="004045BC" w:rsidRDefault="008C0FF9" w:rsidP="00382BF1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4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DB72E4" w:rsidRPr="00003326" w:rsidRDefault="001C18A2" w:rsidP="00003326">
      <w:pPr>
        <w:pStyle w:val="a8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921CC">
        <w:rPr>
          <w:rFonts w:asciiTheme="minorHAnsi" w:hAnsiTheme="minorHAnsi" w:cstheme="minorHAnsi"/>
          <w:color w:val="000000" w:themeColor="text1"/>
        </w:rPr>
        <w:t>Съгласно раздел II.ПРЕДИЗБОРЕН ДЕН  от методическите указания, приети с Решение № 2654-МИ /12.10.2023 г. на ЦИК и Решение № 2655-МИ /12.10.2023 г. на ЦИК, ОИК-Завет следва да определи член/членове, които заедно с длъжностно лице от общинската администрация да предадат на председателя на СИК бюлетините и другите изборни книжа и материали в присъствието на зам.-председател, секретар и членове на СИК.</w:t>
      </w:r>
    </w:p>
    <w:p w:rsidR="00656F09" w:rsidRPr="00656F09" w:rsidRDefault="00656F09" w:rsidP="00343B6F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Реш</w:t>
      </w:r>
      <w:r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ение № 56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-МИ</w:t>
      </w: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на ОИК – Завет, ОТНОСНО: </w:t>
      </w:r>
      <w:r w:rsidR="001C18A2" w:rsidRPr="001C18A2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Определяне на членове от състава на ОИК – Завет  за предаване на секционните избирателни комисии/СИК/ и на подвижните секционни избирателни комисии/ПСИК/ на </w:t>
      </w:r>
      <w:r w:rsidR="001C18A2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изборни</w:t>
      </w:r>
      <w:r w:rsidR="001C18A2" w:rsidRPr="001C18A2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 книжа , бюлетини и материали, при произвеждане на изборите за общински съветници и кметове на 29.10.2023 г.</w:t>
      </w:r>
    </w:p>
    <w:p w:rsidR="001C18A2" w:rsidRPr="001C18A2" w:rsidRDefault="001C18A2" w:rsidP="001C18A2">
      <w:pPr>
        <w:widowControl/>
        <w:autoSpaceDE/>
        <w:autoSpaceDN/>
        <w:adjustRightInd/>
        <w:spacing w:before="100" w:beforeAutospacing="1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На основание чл. 215, ал.1, ал. 3 – 5, Решение 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t>№ 2654-МИ /12.10.2023 г. на ЦИК и Решение № 2655-МИ /12.10.2023 г. на ЦИК, ОИК-Завет,</w:t>
      </w:r>
    </w:p>
    <w:p w:rsidR="001C18A2" w:rsidRPr="001C18A2" w:rsidRDefault="001C18A2" w:rsidP="001C18A2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b/>
          <w:bCs/>
          <w:color w:val="000000" w:themeColor="text1"/>
        </w:rPr>
        <w:t>Р Е Ш И:</w:t>
      </w:r>
    </w:p>
    <w:p w:rsidR="001C18A2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60" w:afterAutospacing="1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>Определя следните членове на ОИК- Завет:</w:t>
      </w:r>
    </w:p>
    <w:p w:rsidR="003F7B75" w:rsidRPr="000C4A7F" w:rsidRDefault="003F7B75" w:rsidP="003F7B75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C4A7F">
        <w:rPr>
          <w:rFonts w:asciiTheme="minorHAnsi" w:hAnsiTheme="minorHAnsi" w:cstheme="minorHAnsi"/>
          <w:color w:val="000000" w:themeColor="text1"/>
        </w:rPr>
        <w:t>Магдалена Бончева Ковачева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C4A7F">
        <w:rPr>
          <w:rFonts w:asciiTheme="minorHAnsi" w:hAnsiTheme="minorHAnsi" w:cstheme="minorHAnsi"/>
          <w:color w:val="000000" w:themeColor="text1"/>
        </w:rPr>
        <w:t>– зам. председател на ОИК-Завет  и</w:t>
      </w:r>
    </w:p>
    <w:p w:rsidR="003F7B75" w:rsidRPr="000C4A7F" w:rsidRDefault="003F7B75" w:rsidP="003F7B75">
      <w:pPr>
        <w:pStyle w:val="a8"/>
        <w:numPr>
          <w:ilvl w:val="0"/>
          <w:numId w:val="43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0C4A7F">
        <w:rPr>
          <w:rFonts w:asciiTheme="minorHAnsi" w:hAnsiTheme="minorHAnsi" w:cstheme="minorHAnsi"/>
          <w:color w:val="000000" w:themeColor="text1"/>
        </w:rPr>
        <w:t>Едис</w:t>
      </w:r>
      <w:proofErr w:type="spellEnd"/>
      <w:r w:rsidRPr="000C4A7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C4A7F">
        <w:rPr>
          <w:rFonts w:asciiTheme="minorHAnsi" w:hAnsiTheme="minorHAnsi" w:cstheme="minorHAnsi"/>
          <w:color w:val="000000" w:themeColor="text1"/>
        </w:rPr>
        <w:t>Севдин</w:t>
      </w:r>
      <w:proofErr w:type="spellEnd"/>
      <w:r w:rsidRPr="000C4A7F">
        <w:rPr>
          <w:rFonts w:asciiTheme="minorHAnsi" w:hAnsiTheme="minorHAnsi" w:cstheme="minorHAnsi"/>
          <w:color w:val="000000" w:themeColor="text1"/>
        </w:rPr>
        <w:t xml:space="preserve"> Исмаил – секретар  на ОИК-Завет </w:t>
      </w:r>
    </w:p>
    <w:p w:rsidR="001C18A2" w:rsidRPr="001C18A2" w:rsidRDefault="001C18A2" w:rsidP="001C18A2">
      <w:pPr>
        <w:widowControl/>
        <w:autoSpaceDE/>
        <w:autoSpaceDN/>
        <w:adjustRightInd/>
        <w:ind w:left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>да доставят изборните книжа и материали до секционните избирателни комисии/СИК/ и до подвижните секционни избирателни комисии /ПСИК/ по съответни населени места на 28.10.2023г. по определен график от Общинска администрация – Завет;</w:t>
      </w:r>
    </w:p>
    <w:p w:rsidR="001C18A2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24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>Определените от ОИК членове следва да извършат предаване на председателя на СИК/ПСИК на бюлетините и другите изборни книжа и материали в присъствието на заместник – председател, секретар и членове на СИК/ПСИК и длъжностно лице от общинската администрация;</w:t>
      </w:r>
    </w:p>
    <w:p w:rsidR="001C18A2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after="160" w:line="252" w:lineRule="auto"/>
        <w:contextualSpacing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Определените от ОИК членове следва да подпишат всички документи и изборни книжа съгласно </w:t>
      </w:r>
      <w:r w:rsidRPr="001C18A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раздел II.ПРЕДИЗБОРЕН ДЕН Т.1.17 от методическите указания на ЦИК, приети с Решение № 2654-МИ /12.10.2023</w:t>
      </w:r>
      <w:r w:rsidRPr="001C18A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г., 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t xml:space="preserve">при предаването им на СИК/ПСИК., </w:t>
      </w:r>
      <w:r w:rsidRPr="001C18A2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когато гласуването в съответната секция ще се извършва само с хартиени бюлетини</w:t>
      </w:r>
      <w:r w:rsidRPr="001C18A2">
        <w:rPr>
          <w:rFonts w:asciiTheme="minorHAnsi" w:eastAsia="Calibri" w:hAnsiTheme="minorHAnsi" w:cstheme="minorHAnsi"/>
          <w:color w:val="000000" w:themeColor="text1"/>
          <w:lang w:eastAsia="en-US"/>
        </w:rPr>
        <w:t>;</w:t>
      </w:r>
    </w:p>
    <w:p w:rsidR="001C18A2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24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 xml:space="preserve">Определените от ОИК членове следва да подпишат всички документи и изборни книжа съгласно </w:t>
      </w:r>
      <w:r w:rsidRPr="001C18A2">
        <w:rPr>
          <w:rFonts w:asciiTheme="minorHAnsi" w:eastAsia="Times New Roman" w:hAnsiTheme="minorHAnsi" w:cstheme="minorHAnsi"/>
          <w:b/>
          <w:color w:val="000000" w:themeColor="text1"/>
        </w:rPr>
        <w:t>раздел II.ПРЕДИЗБОРЕН ДЕН Т.1.19 от методическите указания на ЦИК, приети с Решение № 2655-МИ /12.10.2023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t xml:space="preserve"> г., при предаването им на 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lastRenderedPageBreak/>
        <w:t>СИК/ПСИК,  </w:t>
      </w:r>
      <w:r w:rsidRPr="001C18A2">
        <w:rPr>
          <w:rFonts w:asciiTheme="minorHAnsi" w:eastAsia="Times New Roman" w:hAnsiTheme="minorHAnsi" w:cstheme="minorHAnsi"/>
          <w:b/>
          <w:color w:val="000000" w:themeColor="text1"/>
        </w:rPr>
        <w:t>когато гласуването в съответната секция ще се извършва с хартиени бюлетини и със специализирани устройства за машинно гласуване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t>;</w:t>
      </w:r>
    </w:p>
    <w:p w:rsidR="001C18A2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24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>Определените  от ОИК членове следва да предадат печатът на СИК/ПСИК в запечатан плик, който също се подписва;</w:t>
      </w:r>
    </w:p>
    <w:p w:rsidR="00656F09" w:rsidRPr="001C18A2" w:rsidRDefault="001C18A2" w:rsidP="001C18A2">
      <w:pPr>
        <w:widowControl/>
        <w:numPr>
          <w:ilvl w:val="0"/>
          <w:numId w:val="44"/>
        </w:numPr>
        <w:autoSpaceDE/>
        <w:autoSpaceDN/>
        <w:adjustRightInd/>
        <w:spacing w:after="160" w:afterAutospacing="1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C18A2">
        <w:rPr>
          <w:rFonts w:asciiTheme="minorHAnsi" w:eastAsia="Times New Roman" w:hAnsiTheme="minorHAnsi" w:cstheme="minorHAnsi"/>
          <w:color w:val="000000" w:themeColor="text1"/>
        </w:rPr>
        <w:t xml:space="preserve">Протоколите за приемане и предаване на избирателния списък и изборните книжа и материали се съставят и подписват в </w:t>
      </w:r>
      <w:r w:rsidRPr="001C18A2">
        <w:rPr>
          <w:rFonts w:asciiTheme="minorHAnsi" w:eastAsia="Times New Roman" w:hAnsiTheme="minorHAnsi" w:cstheme="minorHAnsi"/>
          <w:b/>
          <w:color w:val="000000" w:themeColor="text1"/>
        </w:rPr>
        <w:t>три еднообразни екземпляра</w:t>
      </w:r>
      <w:r w:rsidRPr="001C18A2">
        <w:rPr>
          <w:rFonts w:asciiTheme="minorHAnsi" w:eastAsia="Times New Roman" w:hAnsiTheme="minorHAnsi" w:cstheme="minorHAnsi"/>
          <w:color w:val="000000" w:themeColor="text1"/>
        </w:rPr>
        <w:t xml:space="preserve"> – за СИК, за ОИК и за общинската/районната администрация. След подписване на протоколите отговорността за опазване на изборните книжа и материали носи членът на ръководството на СИК, приел книжата и материалите.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Гласували: „За"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Едис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Севдин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Исмаил, Мара Димитрова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Хаджиилиева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Тефика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Юсуф Неджиб, Кирилка Евгениева Цонева, Донка Иванова Минева,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Цветалин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Младенов Бонев.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</w:t>
      </w:r>
      <w:bookmarkStart w:id="0" w:name="_GoBack"/>
      <w:bookmarkEnd w:id="0"/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вали „Против"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— няма.</w:t>
      </w:r>
    </w:p>
    <w:p w:rsidR="00656F09" w:rsidRPr="00656F09" w:rsidRDefault="00656F09" w:rsidP="00343B6F">
      <w:pPr>
        <w:spacing w:line="72" w:lineRule="auto"/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</w:p>
    <w:p w:rsid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 xml:space="preserve">Предложението е прието с мнозинство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- </w:t>
      </w:r>
      <w:r w:rsidRPr="00656F09">
        <w:rPr>
          <w:rFonts w:asciiTheme="minorHAnsi" w:eastAsia="Calibri" w:hAnsiTheme="minorHAnsi" w:cstheme="minorHAnsi"/>
          <w:b/>
          <w:bCs/>
          <w:iCs/>
          <w:color w:val="000000" w:themeColor="text1"/>
          <w:shd w:val="clear" w:color="auto" w:fill="FFFFFF"/>
          <w:lang w:eastAsia="en-US"/>
        </w:rPr>
        <w:t xml:space="preserve">11 </w:t>
      </w: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гласа „За".</w:t>
      </w:r>
    </w:p>
    <w:p w:rsidR="00656F09" w:rsidRDefault="00656F09" w:rsidP="00343B6F">
      <w:pPr>
        <w:spacing w:line="96" w:lineRule="auto"/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</w:p>
    <w:p w:rsidR="00003326" w:rsidRDefault="00003326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</w:p>
    <w:p w:rsidR="00656F09" w:rsidRDefault="00656F09" w:rsidP="00382BF1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5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382BF1" w:rsidRPr="00382BF1" w:rsidRDefault="00265935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С Решение № 2653-МИ/12.10.2023 </w:t>
      </w:r>
      <w:r w:rsidR="00382BF1"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г. 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ЦИК</w:t>
      </w:r>
      <w:r w:rsidR="00382BF1"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определя реда за опаковане и предаване на изборните книжа и материали от СИК на ОИ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К и на общинската администрация, </w:t>
      </w:r>
      <w:r w:rsidR="00382BF1"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от изборите за общински съветници и за кметове на 29 октомври 2023 г. и тяхното съхранява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не.  С оглед указанията на т.</w:t>
      </w:r>
      <w:r w:rsidR="00382BF1"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38, от същото Решение, ОИК следва да определи трима представители от различни партии и/или коалиции за изпълнението им.</w:t>
      </w:r>
    </w:p>
    <w:p w:rsidR="00382BF1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Съгласно т. 38 на Решение № 2653-МИ/12.10.2023 г. в  3-дневен срок от приключване на гласуването ОИК предава по опис с протокол на ТЗ на Главна дирекция „Гражданска регистрация и административно обслужване /ГД „ГРАО“/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382BF1" w:rsidRPr="00265935" w:rsidRDefault="00656F09" w:rsidP="00265935">
      <w:pPr>
        <w:ind w:firstLine="567"/>
        <w:jc w:val="both"/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Реш</w:t>
      </w:r>
      <w:r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ение № 57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-МИ</w:t>
      </w: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на ОИК – Завет, ОТНОСНО: </w:t>
      </w:r>
      <w:r w:rsidR="00382BF1" w:rsidRPr="00382BF1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Упълномощаване на комисия от членове на ОИК </w:t>
      </w:r>
      <w:r w:rsidR="00382BF1" w:rsidRPr="00382BF1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val="en-US" w:eastAsia="en-US"/>
        </w:rPr>
        <w:t xml:space="preserve">- </w:t>
      </w:r>
      <w:r w:rsidR="00382BF1" w:rsidRPr="00382BF1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Завет, за предаване на избирателните списъци на териториалното звено на ГД “ГРАО”, след произвеждане на изборите за общински съветници и за кметове на 29 </w:t>
      </w:r>
      <w:r w:rsidR="00382BF1" w:rsidRPr="00382BF1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lastRenderedPageBreak/>
        <w:t>октомври 2023 г.</w:t>
      </w:r>
    </w:p>
    <w:p w:rsidR="00382BF1" w:rsidRPr="00382BF1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основание на чл. 87, ал. 1, т. 1 от ИК в изпълнение на т.38 от Решение № 2653-МИ/12.10.2023 г.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на ЦИК, ОИК - Завет, </w:t>
      </w:r>
    </w:p>
    <w:p w:rsidR="00382BF1" w:rsidRPr="00382BF1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382BF1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 Е Ш И:</w:t>
      </w:r>
    </w:p>
    <w:p w:rsidR="00382BF1" w:rsidRPr="00382BF1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</w:pPr>
      <w:r w:rsidRPr="00382BF1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Упълномощава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следните членове на Общинската избирателна комисия – Завет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:</w:t>
      </w:r>
    </w:p>
    <w:p w:rsidR="00D6011D" w:rsidRPr="00D6011D" w:rsidRDefault="00D6011D" w:rsidP="00D6011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</w:pPr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-</w:t>
      </w:r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Магдалена Бончева Ковачева</w:t>
      </w:r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;</w:t>
      </w:r>
    </w:p>
    <w:p w:rsidR="00D6011D" w:rsidRPr="00D6011D" w:rsidRDefault="00D6011D" w:rsidP="00D6011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-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Донка</w:t>
      </w:r>
      <w:proofErr w:type="spellEnd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Иванова</w:t>
      </w:r>
      <w:proofErr w:type="spellEnd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Минева</w:t>
      </w:r>
      <w:proofErr w:type="spellEnd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;</w:t>
      </w:r>
    </w:p>
    <w:p w:rsidR="00D6011D" w:rsidRPr="00D6011D" w:rsidRDefault="00D6011D" w:rsidP="00D6011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</w:pPr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-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Кирилка</w:t>
      </w:r>
      <w:proofErr w:type="spellEnd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Евгениева</w:t>
      </w:r>
      <w:proofErr w:type="spellEnd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D6011D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Цонева</w:t>
      </w:r>
      <w:proofErr w:type="spellEnd"/>
    </w:p>
    <w:p w:rsidR="00382BF1" w:rsidRPr="00382BF1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да предадат по опис с протокол на териториално звено на ГД „ГРАО“ пликовете по т. 1 и  по т. 9 от Решение № 2653-МИ/12.10.2023 г.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на ЦИК - получените от СИК, ПСИК и специализираните СИК 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(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избирателни списъци, декларации, удостоверения, списъци на заличените лица и списъци за допълнително вписване на придружителите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)</w:t>
      </w:r>
      <w:r w:rsidRPr="00382BF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за извършване на проверка за гласуване в нарушение на правилата на ИК и други нарушения на ИК.</w:t>
      </w:r>
    </w:p>
    <w:p w:rsidR="00656F09" w:rsidRPr="00656F09" w:rsidRDefault="00382BF1" w:rsidP="00382B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382BF1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За предаването на пликовете по т. 1 и  по т. 9 със списъци да се състави приемо-предавателен протокол в 2/два/ екземпляра между упълномощените членове на ОИК 1711-Завет и ТЗ на ГД „ГРАО”.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Гласували: „За"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Едис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Севдин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Исмаил, Мара Димитрова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Хаджиилиева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Тефика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Юсуф Неджиб, Кирилка Евгениева Цонева, Донка Иванова Минева,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Цветалин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Младенов Бонев.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265935">
      <w:pPr>
        <w:spacing w:after="240"/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Гласували „Против"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— няма.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 xml:space="preserve">Предложението е прието с мнозинство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- </w:t>
      </w:r>
      <w:r w:rsidRPr="00656F09">
        <w:rPr>
          <w:rFonts w:asciiTheme="minorHAnsi" w:eastAsia="Calibri" w:hAnsiTheme="minorHAnsi" w:cstheme="minorHAnsi"/>
          <w:b/>
          <w:bCs/>
          <w:iCs/>
          <w:color w:val="000000" w:themeColor="text1"/>
          <w:shd w:val="clear" w:color="auto" w:fill="FFFFFF"/>
          <w:lang w:eastAsia="en-US"/>
        </w:rPr>
        <w:t xml:space="preserve">11 </w:t>
      </w: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гласа „За".</w:t>
      </w:r>
    </w:p>
    <w:p w:rsid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</w:p>
    <w:p w:rsidR="00003326" w:rsidRPr="00656F09" w:rsidRDefault="00003326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</w:p>
    <w:p w:rsidR="00656F09" w:rsidRDefault="00656F09" w:rsidP="00003326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6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1D3A70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Съгласно </w:t>
      </w:r>
      <w:r w:rsidR="00AD2C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чл. 87, ал. 1,  т. 33 </w:t>
      </w:r>
      <w:r w:rsidR="00AD2C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от 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ИК </w:t>
      </w:r>
      <w:r w:rsidR="00AD2C85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,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ОИК предава на общинската администрация в Община Завет останалите книжа и материали, с изключение на предназначените за Централната избирателна комисия, в 7-дневен срок от обявяване на резултатите от изборите.</w:t>
      </w:r>
    </w:p>
    <w:p w:rsidR="001D3A70" w:rsidRPr="00265935" w:rsidRDefault="00656F09" w:rsidP="00265935">
      <w:pPr>
        <w:ind w:firstLine="567"/>
        <w:jc w:val="both"/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lastRenderedPageBreak/>
        <w:t xml:space="preserve">Въз основа на гореизложеното председателят предложи комисията да приеме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Реш</w:t>
      </w:r>
      <w:r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ение № 58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-МИ</w:t>
      </w: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на ОИК – Завет, ОТНОСНО: </w:t>
      </w:r>
      <w:r w:rsidR="001D3A70" w:rsidRPr="001D3A70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Упълномощаване на комисия от членове на ОИК </w:t>
      </w:r>
      <w:r w:rsidR="001D3A70" w:rsidRPr="001D3A70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val="en-US" w:eastAsia="en-US"/>
        </w:rPr>
        <w:t xml:space="preserve">- </w:t>
      </w:r>
      <w:r w:rsidR="001D3A70" w:rsidRPr="001D3A70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Завет, за предаване на общинска администрация на книжа и материали , след произвеждане на изборите за общински съветници и за кметове на 29 октомври 2023 г.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основание чл. 87, ал. 1, т. 1 и т. 33 и във връзка ч</w:t>
      </w:r>
      <w:r w:rsidR="00265935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л. 457, ал. 4 от ИК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, ОИК - Завет, 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 Е Ш И: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</w:pPr>
      <w:r w:rsidRPr="00003326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Упълномощава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следните членове на Общинската избирателна комисия – Завет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: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line="9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-</w:t>
      </w:r>
      <w:r w:rsidRPr="000033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Магдалена Бончева Ковачева</w:t>
      </w: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;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line="9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- </w:t>
      </w:r>
      <w:proofErr w:type="spellStart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Едис</w:t>
      </w:r>
      <w:proofErr w:type="spellEnd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Севдин</w:t>
      </w:r>
      <w:proofErr w:type="spellEnd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Исмаил;</w:t>
      </w:r>
    </w:p>
    <w:p w:rsidR="00003326" w:rsidRPr="00003326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9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- </w:t>
      </w:r>
      <w:proofErr w:type="spellStart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Мара</w:t>
      </w:r>
      <w:proofErr w:type="spellEnd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Димитрова</w:t>
      </w:r>
      <w:proofErr w:type="spellEnd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val="en-US" w:eastAsia="en-US"/>
        </w:rPr>
        <w:t>Хаджиилиева</w:t>
      </w:r>
      <w:proofErr w:type="spellEnd"/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.</w:t>
      </w:r>
    </w:p>
    <w:p w:rsidR="00656F09" w:rsidRPr="00656F09" w:rsidRDefault="00003326" w:rsidP="000033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00332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да предадат на общинска администрация – Община Завет екземплярите от приемо-предавателните протоколи на ОИК-Завет и оригиналите на сгрешените секционни протоколи в 7-дневен срок от обявяване на резултатите от изборите.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Гласували: „За"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Едис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Севдин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Исмаил, Мара Димитрова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Хаджиилиева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Тефика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Юсуф Неджиб, Кирилка Евгениева Цонева, Донка Иванова Минева, </w:t>
      </w:r>
      <w:proofErr w:type="spellStart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>Цветалин</w:t>
      </w:r>
      <w:proofErr w:type="spellEnd"/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Младенов Бонев.</w:t>
      </w: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Гласували „Против"</w:t>
      </w:r>
      <w:r w:rsidRPr="00656F09"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  <w:t xml:space="preserve"> — няма.</w:t>
      </w:r>
    </w:p>
    <w:p w:rsidR="00656F09" w:rsidRPr="00656F09" w:rsidRDefault="00656F09" w:rsidP="00343B6F">
      <w:pPr>
        <w:spacing w:line="72" w:lineRule="auto"/>
        <w:ind w:firstLine="567"/>
        <w:jc w:val="both"/>
        <w:rPr>
          <w:rFonts w:asciiTheme="minorHAnsi" w:eastAsia="Calibri" w:hAnsiTheme="minorHAnsi" w:cstheme="minorHAnsi"/>
          <w:iCs/>
          <w:color w:val="000000" w:themeColor="text1"/>
          <w:shd w:val="clear" w:color="auto" w:fill="FFFFFF"/>
          <w:lang w:eastAsia="en-US"/>
        </w:rPr>
      </w:pPr>
    </w:p>
    <w:p w:rsidR="00656F09" w:rsidRPr="00656F09" w:rsidRDefault="00656F09" w:rsidP="00656F09">
      <w:pPr>
        <w:ind w:firstLine="567"/>
        <w:jc w:val="both"/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</w:pP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 xml:space="preserve">Предложението е прието с мнозинство </w:t>
      </w:r>
      <w:r w:rsidRPr="00656F09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- </w:t>
      </w:r>
      <w:r w:rsidRPr="00656F09">
        <w:rPr>
          <w:rFonts w:asciiTheme="minorHAnsi" w:eastAsia="Calibri" w:hAnsiTheme="minorHAnsi" w:cstheme="minorHAnsi"/>
          <w:b/>
          <w:bCs/>
          <w:iCs/>
          <w:color w:val="000000" w:themeColor="text1"/>
          <w:shd w:val="clear" w:color="auto" w:fill="FFFFFF"/>
          <w:lang w:eastAsia="en-US"/>
        </w:rPr>
        <w:t xml:space="preserve">11 </w:t>
      </w:r>
      <w:r w:rsidRPr="00656F09">
        <w:rPr>
          <w:rFonts w:asciiTheme="minorHAnsi" w:eastAsia="Calibri" w:hAnsiTheme="minorHAnsi" w:cstheme="minorHAnsi"/>
          <w:b/>
          <w:iCs/>
          <w:color w:val="000000" w:themeColor="text1"/>
          <w:shd w:val="clear" w:color="auto" w:fill="FFFFFF"/>
          <w:lang w:eastAsia="en-US"/>
        </w:rPr>
        <w:t>гласа „За".</w:t>
      </w:r>
    </w:p>
    <w:p w:rsidR="00003326" w:rsidRDefault="00003326" w:rsidP="008C0FF9">
      <w:pPr>
        <w:ind w:firstLine="567"/>
        <w:jc w:val="both"/>
        <w:rPr>
          <w:rFonts w:asciiTheme="minorHAnsi" w:hAnsiTheme="minorHAnsi" w:cstheme="minorHAnsi"/>
          <w:b/>
        </w:rPr>
      </w:pPr>
    </w:p>
    <w:p w:rsidR="004045BC" w:rsidRPr="004045BC" w:rsidRDefault="00656F09" w:rsidP="004045BC">
      <w:pPr>
        <w:ind w:firstLine="56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u w:val="single"/>
        </w:rPr>
        <w:t>По т. 7</w:t>
      </w:r>
      <w:r w:rsidR="004045BC" w:rsidRPr="004045BC">
        <w:rPr>
          <w:rFonts w:asciiTheme="minorHAnsi" w:hAnsiTheme="minorHAnsi" w:cstheme="minorHAnsi"/>
          <w:b/>
          <w:iCs/>
          <w:u w:val="single"/>
        </w:rPr>
        <w:t>. от дневния ред, докладва Надежда Василева</w:t>
      </w:r>
      <w:r w:rsidR="004045BC" w:rsidRPr="004045BC">
        <w:rPr>
          <w:rFonts w:asciiTheme="minorHAnsi" w:hAnsiTheme="minorHAnsi" w:cstheme="minorHAnsi"/>
          <w:b/>
          <w:iCs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457B3D">
      <w:pPr>
        <w:spacing w:after="240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E81BC6">
        <w:rPr>
          <w:rFonts w:asciiTheme="minorHAnsi" w:hAnsiTheme="minorHAnsi" w:cstheme="minorHAnsi"/>
          <w:iCs/>
        </w:rPr>
        <w:t xml:space="preserve"> </w:t>
      </w:r>
      <w:r w:rsidR="00003326" w:rsidRPr="009033CB">
        <w:rPr>
          <w:rFonts w:asciiTheme="minorHAnsi" w:hAnsiTheme="minorHAnsi" w:cstheme="minorHAnsi"/>
          <w:iCs/>
        </w:rPr>
        <w:t>17</w:t>
      </w:r>
      <w:r w:rsidR="009033CB" w:rsidRPr="009033CB">
        <w:rPr>
          <w:rFonts w:asciiTheme="minorHAnsi" w:hAnsiTheme="minorHAnsi" w:cstheme="minorHAnsi"/>
          <w:iCs/>
        </w:rPr>
        <w:t>:45</w:t>
      </w:r>
      <w:r w:rsidRPr="009033CB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60" w:rsidRDefault="00766760" w:rsidP="00135F48">
      <w:r>
        <w:separator/>
      </w:r>
    </w:p>
  </w:endnote>
  <w:endnote w:type="continuationSeparator" w:id="0">
    <w:p w:rsidR="00766760" w:rsidRDefault="00766760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CB">
          <w:rPr>
            <w:noProof/>
          </w:rPr>
          <w:t>7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60" w:rsidRDefault="00766760" w:rsidP="00135F48">
      <w:r>
        <w:separator/>
      </w:r>
    </w:p>
  </w:footnote>
  <w:footnote w:type="continuationSeparator" w:id="0">
    <w:p w:rsidR="00766760" w:rsidRDefault="00766760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771D6"/>
    <w:multiLevelType w:val="multilevel"/>
    <w:tmpl w:val="DA34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763A"/>
    <w:multiLevelType w:val="hybridMultilevel"/>
    <w:tmpl w:val="53680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F6782"/>
    <w:multiLevelType w:val="hybridMultilevel"/>
    <w:tmpl w:val="433831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2"/>
  </w:num>
  <w:num w:numId="5">
    <w:abstractNumId w:val="28"/>
  </w:num>
  <w:num w:numId="6">
    <w:abstractNumId w:val="30"/>
  </w:num>
  <w:num w:numId="7">
    <w:abstractNumId w:val="34"/>
  </w:num>
  <w:num w:numId="8">
    <w:abstractNumId w:val="42"/>
  </w:num>
  <w:num w:numId="9">
    <w:abstractNumId w:val="17"/>
  </w:num>
  <w:num w:numId="10">
    <w:abstractNumId w:val="20"/>
  </w:num>
  <w:num w:numId="11">
    <w:abstractNumId w:val="8"/>
  </w:num>
  <w:num w:numId="12">
    <w:abstractNumId w:val="18"/>
  </w:num>
  <w:num w:numId="13">
    <w:abstractNumId w:val="5"/>
  </w:num>
  <w:num w:numId="14">
    <w:abstractNumId w:val="32"/>
  </w:num>
  <w:num w:numId="15">
    <w:abstractNumId w:val="24"/>
  </w:num>
  <w:num w:numId="16">
    <w:abstractNumId w:val="22"/>
  </w:num>
  <w:num w:numId="17">
    <w:abstractNumId w:val="16"/>
  </w:num>
  <w:num w:numId="18">
    <w:abstractNumId w:val="38"/>
  </w:num>
  <w:num w:numId="19">
    <w:abstractNumId w:val="6"/>
  </w:num>
  <w:num w:numId="20">
    <w:abstractNumId w:val="27"/>
  </w:num>
  <w:num w:numId="21">
    <w:abstractNumId w:val="13"/>
  </w:num>
  <w:num w:numId="22">
    <w:abstractNumId w:val="31"/>
  </w:num>
  <w:num w:numId="23">
    <w:abstractNumId w:val="11"/>
  </w:num>
  <w:num w:numId="24">
    <w:abstractNumId w:val="35"/>
  </w:num>
  <w:num w:numId="25">
    <w:abstractNumId w:val="14"/>
  </w:num>
  <w:num w:numId="26">
    <w:abstractNumId w:val="26"/>
  </w:num>
  <w:num w:numId="27">
    <w:abstractNumId w:val="36"/>
  </w:num>
  <w:num w:numId="28">
    <w:abstractNumId w:val="9"/>
  </w:num>
  <w:num w:numId="29">
    <w:abstractNumId w:val="7"/>
  </w:num>
  <w:num w:numId="30">
    <w:abstractNumId w:val="39"/>
  </w:num>
  <w:num w:numId="31">
    <w:abstractNumId w:val="40"/>
  </w:num>
  <w:num w:numId="32">
    <w:abstractNumId w:val="10"/>
  </w:num>
  <w:num w:numId="33">
    <w:abstractNumId w:val="1"/>
  </w:num>
  <w:num w:numId="34">
    <w:abstractNumId w:val="23"/>
  </w:num>
  <w:num w:numId="35">
    <w:abstractNumId w:val="37"/>
  </w:num>
  <w:num w:numId="36">
    <w:abstractNumId w:val="3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"/>
  </w:num>
  <w:num w:numId="40">
    <w:abstractNumId w:val="2"/>
  </w:num>
  <w:num w:numId="41">
    <w:abstractNumId w:val="4"/>
  </w:num>
  <w:num w:numId="42">
    <w:abstractNumId w:val="25"/>
  </w:num>
  <w:num w:numId="43">
    <w:abstractNumId w:val="2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326"/>
    <w:rsid w:val="00004682"/>
    <w:rsid w:val="00016026"/>
    <w:rsid w:val="0005052A"/>
    <w:rsid w:val="00055982"/>
    <w:rsid w:val="00067360"/>
    <w:rsid w:val="000864C1"/>
    <w:rsid w:val="00097E87"/>
    <w:rsid w:val="000A6156"/>
    <w:rsid w:val="000B1E43"/>
    <w:rsid w:val="000B5B94"/>
    <w:rsid w:val="001258A9"/>
    <w:rsid w:val="00135F48"/>
    <w:rsid w:val="0014326C"/>
    <w:rsid w:val="0015205B"/>
    <w:rsid w:val="0016631A"/>
    <w:rsid w:val="0019630A"/>
    <w:rsid w:val="001A2991"/>
    <w:rsid w:val="001A78E3"/>
    <w:rsid w:val="001B3E51"/>
    <w:rsid w:val="001C18A2"/>
    <w:rsid w:val="001C3F7C"/>
    <w:rsid w:val="001D3A70"/>
    <w:rsid w:val="001D5FA3"/>
    <w:rsid w:val="001D6293"/>
    <w:rsid w:val="00201740"/>
    <w:rsid w:val="00213A9D"/>
    <w:rsid w:val="00213EB3"/>
    <w:rsid w:val="002238A0"/>
    <w:rsid w:val="00226840"/>
    <w:rsid w:val="002427D1"/>
    <w:rsid w:val="00247AEA"/>
    <w:rsid w:val="002541CF"/>
    <w:rsid w:val="00265935"/>
    <w:rsid w:val="00286DEA"/>
    <w:rsid w:val="002927E0"/>
    <w:rsid w:val="002947CC"/>
    <w:rsid w:val="002973A6"/>
    <w:rsid w:val="00297D7B"/>
    <w:rsid w:val="002A3EC9"/>
    <w:rsid w:val="002B0DB4"/>
    <w:rsid w:val="002C1BBA"/>
    <w:rsid w:val="002F532D"/>
    <w:rsid w:val="00304DB1"/>
    <w:rsid w:val="0030648F"/>
    <w:rsid w:val="00310D2D"/>
    <w:rsid w:val="00326CC6"/>
    <w:rsid w:val="00335A5D"/>
    <w:rsid w:val="00343B6F"/>
    <w:rsid w:val="00346CD5"/>
    <w:rsid w:val="00370A3B"/>
    <w:rsid w:val="00382BF1"/>
    <w:rsid w:val="003B6163"/>
    <w:rsid w:val="003E35CA"/>
    <w:rsid w:val="003F7B75"/>
    <w:rsid w:val="004045BC"/>
    <w:rsid w:val="00410AA6"/>
    <w:rsid w:val="004256A4"/>
    <w:rsid w:val="0043119E"/>
    <w:rsid w:val="004368E1"/>
    <w:rsid w:val="004421D5"/>
    <w:rsid w:val="00442B5B"/>
    <w:rsid w:val="00444021"/>
    <w:rsid w:val="00452820"/>
    <w:rsid w:val="004558A3"/>
    <w:rsid w:val="00457B3D"/>
    <w:rsid w:val="004674E4"/>
    <w:rsid w:val="004765D8"/>
    <w:rsid w:val="00494482"/>
    <w:rsid w:val="004A1778"/>
    <w:rsid w:val="004B691A"/>
    <w:rsid w:val="004B7CFB"/>
    <w:rsid w:val="004D1243"/>
    <w:rsid w:val="004F5FE4"/>
    <w:rsid w:val="00507B09"/>
    <w:rsid w:val="0051072A"/>
    <w:rsid w:val="00511921"/>
    <w:rsid w:val="005311DF"/>
    <w:rsid w:val="00546D62"/>
    <w:rsid w:val="005626DD"/>
    <w:rsid w:val="005641D4"/>
    <w:rsid w:val="005A3BBD"/>
    <w:rsid w:val="005C4B7B"/>
    <w:rsid w:val="005E1E05"/>
    <w:rsid w:val="006102A8"/>
    <w:rsid w:val="006128A0"/>
    <w:rsid w:val="00642DFF"/>
    <w:rsid w:val="006538C7"/>
    <w:rsid w:val="00654C9D"/>
    <w:rsid w:val="00656C42"/>
    <w:rsid w:val="00656F09"/>
    <w:rsid w:val="006861FB"/>
    <w:rsid w:val="00686389"/>
    <w:rsid w:val="006A0377"/>
    <w:rsid w:val="006A049E"/>
    <w:rsid w:val="006A4639"/>
    <w:rsid w:val="006B4F00"/>
    <w:rsid w:val="006C204C"/>
    <w:rsid w:val="006C6A8D"/>
    <w:rsid w:val="006D17BA"/>
    <w:rsid w:val="006D3E02"/>
    <w:rsid w:val="006E38D7"/>
    <w:rsid w:val="006E6C36"/>
    <w:rsid w:val="006F55E9"/>
    <w:rsid w:val="006F5CEC"/>
    <w:rsid w:val="0073033A"/>
    <w:rsid w:val="007310CA"/>
    <w:rsid w:val="00736BDD"/>
    <w:rsid w:val="00766760"/>
    <w:rsid w:val="007717F1"/>
    <w:rsid w:val="0078107B"/>
    <w:rsid w:val="007A74CE"/>
    <w:rsid w:val="007B222A"/>
    <w:rsid w:val="007B43AA"/>
    <w:rsid w:val="007D7952"/>
    <w:rsid w:val="007F3724"/>
    <w:rsid w:val="00803B77"/>
    <w:rsid w:val="00826376"/>
    <w:rsid w:val="00854687"/>
    <w:rsid w:val="0086293F"/>
    <w:rsid w:val="00867607"/>
    <w:rsid w:val="008A186F"/>
    <w:rsid w:val="008C0FF9"/>
    <w:rsid w:val="008C6DCA"/>
    <w:rsid w:val="008E0B68"/>
    <w:rsid w:val="008F1B88"/>
    <w:rsid w:val="008F33BA"/>
    <w:rsid w:val="009033CB"/>
    <w:rsid w:val="00906AFC"/>
    <w:rsid w:val="00907B16"/>
    <w:rsid w:val="009157CB"/>
    <w:rsid w:val="0093473F"/>
    <w:rsid w:val="00936EF2"/>
    <w:rsid w:val="00940912"/>
    <w:rsid w:val="00964273"/>
    <w:rsid w:val="00965509"/>
    <w:rsid w:val="0098630D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44F8"/>
    <w:rsid w:val="00A70354"/>
    <w:rsid w:val="00AC5D04"/>
    <w:rsid w:val="00AD2C85"/>
    <w:rsid w:val="00AE1EF1"/>
    <w:rsid w:val="00B021EA"/>
    <w:rsid w:val="00B21D93"/>
    <w:rsid w:val="00B27E47"/>
    <w:rsid w:val="00B46D92"/>
    <w:rsid w:val="00B656F6"/>
    <w:rsid w:val="00B92BFC"/>
    <w:rsid w:val="00BC12DF"/>
    <w:rsid w:val="00C14E49"/>
    <w:rsid w:val="00C20A3B"/>
    <w:rsid w:val="00C248C8"/>
    <w:rsid w:val="00C46FA5"/>
    <w:rsid w:val="00C47300"/>
    <w:rsid w:val="00C65DF0"/>
    <w:rsid w:val="00C77994"/>
    <w:rsid w:val="00C84CF9"/>
    <w:rsid w:val="00CC6025"/>
    <w:rsid w:val="00CE1FF5"/>
    <w:rsid w:val="00CE6EB7"/>
    <w:rsid w:val="00CF1E7B"/>
    <w:rsid w:val="00D36E75"/>
    <w:rsid w:val="00D40FB9"/>
    <w:rsid w:val="00D55940"/>
    <w:rsid w:val="00D6011D"/>
    <w:rsid w:val="00D65132"/>
    <w:rsid w:val="00D85EE9"/>
    <w:rsid w:val="00D91005"/>
    <w:rsid w:val="00DA08C9"/>
    <w:rsid w:val="00DB72E4"/>
    <w:rsid w:val="00E0393F"/>
    <w:rsid w:val="00E1591E"/>
    <w:rsid w:val="00E25139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66C"/>
    <w:rsid w:val="00F3333A"/>
    <w:rsid w:val="00F350CB"/>
    <w:rsid w:val="00F3721C"/>
    <w:rsid w:val="00F4406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199E"/>
    <w:rsid w:val="00FA26B0"/>
    <w:rsid w:val="00FA41AE"/>
    <w:rsid w:val="00FC4A78"/>
    <w:rsid w:val="00FE0C80"/>
    <w:rsid w:val="00FE10F4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323E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675D-8981-4E52-BC45-55E2F9EA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132</cp:revision>
  <cp:lastPrinted>2023-10-11T11:54:00Z</cp:lastPrinted>
  <dcterms:created xsi:type="dcterms:W3CDTF">2023-09-18T14:11:00Z</dcterms:created>
  <dcterms:modified xsi:type="dcterms:W3CDTF">2023-10-19T14:25:00Z</dcterms:modified>
</cp:coreProperties>
</file>