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752C67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16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752C67">
        <w:rPr>
          <w:rFonts w:asciiTheme="minorHAnsi" w:hAnsiTheme="minorHAnsi" w:cstheme="minorHAnsi"/>
        </w:rPr>
        <w:t>, 27</w:t>
      </w:r>
      <w:r w:rsidR="00067360" w:rsidRPr="005D4D37">
        <w:rPr>
          <w:rFonts w:asciiTheme="minorHAnsi" w:hAnsiTheme="minorHAnsi" w:cstheme="minorHAnsi"/>
        </w:rPr>
        <w:t>.10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752C67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752C67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752C67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16</w:t>
      </w:r>
      <w:r w:rsidR="00D85EE9" w:rsidRPr="00752C67">
        <w:rPr>
          <w:rStyle w:val="FontStyle12"/>
          <w:rFonts w:asciiTheme="minorHAnsi" w:hAnsiTheme="minorHAnsi" w:cstheme="minorHAnsi"/>
          <w:sz w:val="24"/>
          <w:szCs w:val="24"/>
        </w:rPr>
        <w:t>:0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752C67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752C67">
        <w:rPr>
          <w:rFonts w:asciiTheme="minorHAnsi" w:hAnsiTheme="minorHAnsi" w:cstheme="minorHAnsi"/>
        </w:rPr>
        <w:t xml:space="preserve"> при следния  дневен ред:</w:t>
      </w:r>
    </w:p>
    <w:p w:rsidR="00957A8F" w:rsidRPr="00752C67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752C67" w:rsidRPr="00752C67" w:rsidRDefault="00957A8F" w:rsidP="00752C67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752C67" w:rsidRPr="00752C67">
        <w:rPr>
          <w:rFonts w:asciiTheme="minorHAnsi" w:hAnsiTheme="minorHAnsi" w:cstheme="minorHAnsi"/>
          <w:b/>
        </w:rPr>
        <w:t xml:space="preserve">Регистрация на застъпници на кандидатите в кандидатските листи на ПП </w:t>
      </w:r>
      <w:r w:rsidR="00752C67" w:rsidRPr="00752C67">
        <w:rPr>
          <w:rFonts w:asciiTheme="minorHAnsi" w:hAnsiTheme="minorHAnsi" w:cstheme="minorHAnsi"/>
          <w:b/>
          <w:lang w:val="en-US"/>
        </w:rPr>
        <w:t>„ДВИЖЕНИЕ ЗА ПРАВА И СВОБОДИ</w:t>
      </w:r>
      <w:r w:rsidR="00752C67" w:rsidRPr="00752C67">
        <w:rPr>
          <w:rFonts w:asciiTheme="minorHAnsi" w:hAnsiTheme="minorHAnsi" w:cstheme="minorHAnsi"/>
          <w:b/>
        </w:rPr>
        <w:t>“ в Община Завет, при произвеждане на изборите за общински съветници и за кметове на 29 октомври 2023г.;</w:t>
      </w:r>
    </w:p>
    <w:p w:rsidR="00752C67" w:rsidRPr="00752C67" w:rsidRDefault="00752C67" w:rsidP="00752C67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 xml:space="preserve">Публикуване на списък на упълномощените представители на ПП </w:t>
      </w:r>
      <w:r w:rsidRPr="00752C67">
        <w:rPr>
          <w:rFonts w:asciiTheme="minorHAnsi" w:hAnsiTheme="minorHAnsi" w:cstheme="minorHAnsi"/>
          <w:b/>
          <w:lang w:val="en-US"/>
        </w:rPr>
        <w:t>„ДВИЖЕНИЕ ЗА ПРАВА И СВОБОДИ</w:t>
      </w:r>
      <w:r w:rsidRPr="00752C67">
        <w:rPr>
          <w:rFonts w:asciiTheme="minorHAnsi" w:hAnsiTheme="minorHAnsi" w:cstheme="minorHAnsi"/>
          <w:b/>
        </w:rPr>
        <w:t>“ в Община Завет, при произвеждане на изборите за общински съветници и за кметове на 29 октомври 2023г.;</w:t>
      </w:r>
    </w:p>
    <w:p w:rsidR="00957A8F" w:rsidRDefault="00752C67" w:rsidP="00752C67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>Регистрация на застъпници на кандидатите в кандидатските листи на ПП</w:t>
      </w:r>
      <w:r w:rsidRPr="00752C67">
        <w:rPr>
          <w:rFonts w:asciiTheme="minorHAnsi" w:hAnsiTheme="minorHAnsi" w:cstheme="minorHAnsi"/>
          <w:b/>
          <w:lang w:val="en-US"/>
        </w:rPr>
        <w:t xml:space="preserve"> </w:t>
      </w:r>
      <w:r w:rsidRPr="00752C67">
        <w:rPr>
          <w:rFonts w:asciiTheme="minorHAnsi" w:hAnsiTheme="minorHAnsi" w:cstheme="minorHAnsi"/>
          <w:b/>
        </w:rPr>
        <w:t xml:space="preserve">„ГЕРБ“ в </w:t>
      </w:r>
      <w:r w:rsidRPr="00752C67">
        <w:rPr>
          <w:rFonts w:asciiTheme="minorHAnsi" w:hAnsiTheme="minorHAnsi" w:cstheme="minorHAnsi"/>
          <w:b/>
        </w:rPr>
        <w:lastRenderedPageBreak/>
        <w:t>Община Завет, при произвеждане на изборите за общински съветници и за кметове на 29 октомври 2023г.;</w:t>
      </w:r>
    </w:p>
    <w:p w:rsidR="00BC2B0B" w:rsidRPr="00752C67" w:rsidRDefault="00BC2B0B" w:rsidP="00752C67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BC2B0B">
        <w:rPr>
          <w:rFonts w:asciiTheme="minorHAnsi" w:hAnsiTheme="minorHAnsi" w:cstheme="minorHAnsi"/>
          <w:b/>
        </w:rPr>
        <w:t>Определяне на членове от състава на ОИК – Завет  за предаване на Централната избирателна комисия/ЦИК/ на протоколите, изборни книжа и материали, при произвеждане на изборите за общински съветници и кметове на 29.10.2023 г.</w:t>
      </w:r>
      <w:r>
        <w:rPr>
          <w:rFonts w:asciiTheme="minorHAnsi" w:hAnsiTheme="minorHAnsi" w:cstheme="minorHAnsi"/>
          <w:b/>
        </w:rPr>
        <w:t>;</w:t>
      </w:r>
    </w:p>
    <w:p w:rsidR="00957A8F" w:rsidRPr="00752C67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752C67">
        <w:rPr>
          <w:rFonts w:asciiTheme="minorHAnsi" w:eastAsia="Times New Roman" w:hAnsiTheme="minorHAnsi" w:cstheme="minorHAnsi"/>
          <w:b/>
        </w:rPr>
        <w:t>Разни.</w:t>
      </w:r>
      <w:r w:rsidRPr="00752C67"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957A8F" w:rsidRDefault="00957A8F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C21EA1" w:rsidRPr="00061BDD" w:rsidRDefault="00354DA6" w:rsidP="00C21EA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В ОИК – Завет са</w:t>
      </w:r>
      <w:r w:rsidR="00061BDD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постъпили заявления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(Приложение № 72-МИ от изборните </w:t>
      </w:r>
      <w:r w:rsidR="00061BDD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книжа, утвърдени от ЦИК) вписани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под № 1</w:t>
      </w:r>
      <w:r w:rsidR="00061BDD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-1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/26.10.2023 г.</w:t>
      </w:r>
      <w:r w:rsidR="00061BDD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 № 1-2/26.10.2023 г.,  № 1-3/26.10.2023 г.,  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в регистъра на застъпниците, подписано от Денис Юнал Татар, </w:t>
      </w:r>
      <w:proofErr w:type="spellStart"/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преупълномощен</w:t>
      </w:r>
      <w:proofErr w:type="spellEnd"/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от Мехмед Реджеб Салим, пълномощник на, упълномощен с пълномощно от представляващия 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ПП 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val="en-US" w:eastAsia="en-US"/>
        </w:rPr>
        <w:t>„ДВИЖЕНИЕ ЗА ПРАВА И СВОБОДИ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“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– Мустафа Сали </w:t>
      </w:r>
      <w:proofErr w:type="spellStart"/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Карадайь</w:t>
      </w:r>
      <w:proofErr w:type="spellEnd"/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за  регистрация на застъпници на кандидатите в кандидатските листи  за 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ОБЩИНСКИ СЪВЕТНИЦИ,  КМЕТ НА ОБЩИНА и КМЕТОВЕ НА КМЕТСТВА </w:t>
      </w:r>
      <w:r w:rsidR="00C21EA1" w:rsidRPr="00061BDD">
        <w:rPr>
          <w:rFonts w:asciiTheme="minorHAnsi" w:eastAsia="Calibri" w:hAnsiTheme="minorHAnsi" w:cstheme="minorHAnsi"/>
          <w:bCs/>
          <w:color w:val="0D0D0D" w:themeColor="text1" w:themeTint="F2"/>
          <w:shd w:val="clear" w:color="auto" w:fill="FFFFFF"/>
          <w:lang w:eastAsia="en-US"/>
        </w:rPr>
        <w:t>в</w:t>
      </w:r>
      <w:r w:rsidR="00C21EA1" w:rsidRPr="00061BDD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> 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Община Завет, при произвеждане на изборите за общински съветници и за кметове на 29 октомври 2023г.</w:t>
      </w:r>
    </w:p>
    <w:p w:rsidR="00C21EA1" w:rsidRPr="00C21EA1" w:rsidRDefault="001C2784" w:rsidP="00C21EA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Към заявленията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списъци, съдържащи имената на 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38 /тридесет и осем/</w:t>
      </w:r>
      <w:r w:rsidR="00C21EA1"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регистрация като застъпници – </w:t>
      </w:r>
      <w:r w:rsidR="00C21EA1" w:rsidRPr="00061BDD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38 бр.</w:t>
      </w:r>
    </w:p>
    <w:p w:rsidR="00957A8F" w:rsidRPr="00C21EA1" w:rsidRDefault="00C21EA1" w:rsidP="00C21EA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C21EA1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На основание чл. 87, ал. 1, т. 18, във връзка с чл. 117, ал.3 и ал. 4, и чл.118, ал.2 от ИК и Решение № 2549- МИ от 04.10.2023 г. на ЦИК, Общинска избирателна комисия – Завет,</w:t>
      </w:r>
    </w:p>
    <w:p w:rsidR="00115341" w:rsidRDefault="0011534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 w:rsidR="00FC4B98">
        <w:rPr>
          <w:rFonts w:asciiTheme="minorHAnsi" w:hAnsiTheme="minorHAnsi" w:cstheme="minorHAnsi"/>
          <w:b/>
        </w:rPr>
        <w:t>ение № 60</w:t>
      </w:r>
      <w:r w:rsidR="00FE7B81" w:rsidRPr="005D4D37">
        <w:rPr>
          <w:rFonts w:asciiTheme="minorHAnsi" w:hAnsiTheme="minorHAnsi" w:cstheme="minorHAnsi"/>
          <w:b/>
        </w:rPr>
        <w:t xml:space="preserve"> </w:t>
      </w:r>
      <w:r w:rsidRPr="005D4D37">
        <w:rPr>
          <w:rFonts w:asciiTheme="minorHAnsi" w:hAnsiTheme="minorHAnsi" w:cstheme="minorHAnsi"/>
          <w:b/>
        </w:rPr>
        <w:t>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="00FC4B98" w:rsidRPr="00752C67">
        <w:rPr>
          <w:rFonts w:asciiTheme="minorHAnsi" w:hAnsiTheme="minorHAnsi" w:cstheme="minorHAnsi"/>
          <w:b/>
        </w:rPr>
        <w:t xml:space="preserve">Регистрация на застъпници на кандидатите в кандидатските листи на ПП </w:t>
      </w:r>
      <w:r w:rsidR="00FC4B98" w:rsidRPr="00752C67">
        <w:rPr>
          <w:rFonts w:asciiTheme="minorHAnsi" w:hAnsiTheme="minorHAnsi" w:cstheme="minorHAnsi"/>
          <w:b/>
          <w:lang w:val="en-US"/>
        </w:rPr>
        <w:t>„ДВИЖЕНИЕ ЗА ПРАВА И СВОБОДИ</w:t>
      </w:r>
      <w:r w:rsidR="00FC4B98" w:rsidRPr="00752C67">
        <w:rPr>
          <w:rFonts w:asciiTheme="minorHAnsi" w:hAnsiTheme="minorHAnsi" w:cstheme="minorHAnsi"/>
          <w:b/>
        </w:rPr>
        <w:t>“ в Община Завет, при произвеждане на изборите за общински съветници и за кметове на 29 октомври 2023г</w:t>
      </w:r>
      <w:r w:rsidR="00FC4B98">
        <w:rPr>
          <w:rFonts w:asciiTheme="minorHAnsi" w:hAnsiTheme="minorHAnsi" w:cstheme="minorHAnsi"/>
          <w:b/>
        </w:rPr>
        <w:t>.</w:t>
      </w:r>
    </w:p>
    <w:p w:rsidR="00C21EA1" w:rsidRPr="00C21EA1" w:rsidRDefault="00C21EA1" w:rsidP="00C21EA1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</w:rPr>
      </w:pPr>
      <w:r w:rsidRPr="00C21EA1">
        <w:rPr>
          <w:rFonts w:asciiTheme="minorHAnsi" w:hAnsiTheme="minorHAnsi" w:cstheme="minorHAnsi"/>
        </w:rPr>
        <w:lastRenderedPageBreak/>
        <w:t>На основание чл. 87, ал. 1, т. 18, във връзка с чл. 117, ал.3 и ал. 4, и чл.118, ал.2 от ИК и Решение № 2549- МИ от 04.10.2023 г. на ЦИК, Общинска избирателна комисия – Завет,</w:t>
      </w:r>
    </w:p>
    <w:p w:rsidR="00C21EA1" w:rsidRPr="005D4D37" w:rsidRDefault="00C21EA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CE1FF5" w:rsidRDefault="00CE1FF5" w:rsidP="00CE1FF5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C21EA1" w:rsidRPr="00C21EA1" w:rsidRDefault="00C21EA1" w:rsidP="00C21EA1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14 /четиринадесет/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застъпници на кандидатите в кандидатската листа на</w:t>
      </w:r>
      <w:r w:rsidRPr="00C21EA1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ПП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  <w:lang w:val="en-US"/>
        </w:rPr>
        <w:t>„ДВИЖЕНИЕ ЗА ПРАВА И СВОБОДИ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“ за </w:t>
      </w:r>
      <w:r w:rsidRPr="00C21EA1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ОБЩИНСКИ СЪВЕТНИЦИ </w:t>
      </w:r>
      <w:r w:rsidRPr="00C21EA1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412"/>
      </w:tblGrid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№</w:t>
            </w:r>
          </w:p>
        </w:tc>
        <w:tc>
          <w:tcPr>
            <w:tcW w:w="74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Собствено, бащино и фамилно име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Есмихан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Шерафетова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Мехмедова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2.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Первин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Хасанова Сабриева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3.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Юмгюлсюн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Айдън Сабри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4.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Аднан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Айри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Юсеин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5.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Есин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Рефик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Кенар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6.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Сабрие Раим Имамова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7.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Селин Ридван Хюсеин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8.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Румен Илинов Ангелов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9.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Сюлейман Ахмед Сюлейман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10.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Гюлюмсер Ибрахим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Келсали</w:t>
            </w:r>
            <w:proofErr w:type="spellEnd"/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11.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Назифе Мехмед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Кулова</w:t>
            </w:r>
            <w:proofErr w:type="spellEnd"/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12.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Йълдъз Юсуф Хюсеин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13.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Небахат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Незри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Кямил</w:t>
            </w:r>
          </w:p>
        </w:tc>
      </w:tr>
      <w:tr w:rsidR="00C21EA1" w:rsidRPr="00C21EA1" w:rsidTr="00521CD7">
        <w:trPr>
          <w:trHeight w:hRule="exact" w:val="454"/>
          <w:jc w:val="center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14.</w:t>
            </w:r>
          </w:p>
        </w:tc>
        <w:tc>
          <w:tcPr>
            <w:tcW w:w="74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Бедрие Сабри Мехмед</w:t>
            </w:r>
          </w:p>
        </w:tc>
      </w:tr>
    </w:tbl>
    <w:p w:rsidR="00C21EA1" w:rsidRPr="00C21EA1" w:rsidRDefault="00C21EA1" w:rsidP="00C21EA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</w:p>
    <w:p w:rsidR="00C21EA1" w:rsidRPr="00C21EA1" w:rsidRDefault="00C21EA1" w:rsidP="00C21EA1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14 /четиринадесет/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застъпници на кандидатите в кандидатската листа на</w:t>
      </w:r>
      <w:r w:rsidRPr="00C21EA1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ПП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  <w:lang w:val="en-US"/>
        </w:rPr>
        <w:t>„ДВИЖЕНИЕ ЗА ПРАВА И СВОБОДИ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“ за </w:t>
      </w:r>
      <w:r w:rsidRPr="00C21EA1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КМЕТ НА ОБЩИНА </w:t>
      </w:r>
      <w:r w:rsidRPr="00C21EA1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376"/>
      </w:tblGrid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№</w:t>
            </w:r>
          </w:p>
        </w:tc>
        <w:tc>
          <w:tcPr>
            <w:tcW w:w="73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Собствено, бащино и фамилно име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Вилдан Зекерие Адем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lastRenderedPageBreak/>
              <w:t>2.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Берна Мустафова Чаушева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3.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Феджерие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Алиева Ахмедова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4.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Ибрахим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Хюсниев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Османов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5.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Рефие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Бюняминева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Абил</w:t>
            </w:r>
            <w:proofErr w:type="spellEnd"/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6.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Фатме Мехмед Зекерие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7.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Синем Сунай Мехмед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8.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Юлиян Ангелов Ценков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9.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Олчай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Вейсал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Фикрет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10.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Мюзеям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Юсуф Татар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11.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Мехриджан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Ридван Акиф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12.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Бейзаде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Салим Осман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13.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Азиз Хюсеин Азиз</w:t>
            </w:r>
          </w:p>
        </w:tc>
      </w:tr>
      <w:tr w:rsidR="00C21EA1" w:rsidRPr="00C21EA1" w:rsidTr="00521CD7">
        <w:trPr>
          <w:trHeight w:hRule="exact" w:val="397"/>
          <w:jc w:val="center"/>
        </w:trPr>
        <w:tc>
          <w:tcPr>
            <w:tcW w:w="11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14.</w:t>
            </w:r>
          </w:p>
        </w:tc>
        <w:tc>
          <w:tcPr>
            <w:tcW w:w="73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Инджигюл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Зейти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Исмаил</w:t>
            </w:r>
          </w:p>
        </w:tc>
      </w:tr>
    </w:tbl>
    <w:p w:rsidR="00C21EA1" w:rsidRPr="00C21EA1" w:rsidRDefault="00C21EA1" w:rsidP="00C21EA1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10 /десет/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застъпници на кандидатите в кандидатската листа на</w:t>
      </w:r>
      <w:r w:rsidRPr="00C21EA1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C21EA1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ПП </w:t>
      </w:r>
      <w:r w:rsidRPr="00C21EA1">
        <w:rPr>
          <w:rFonts w:asciiTheme="minorHAnsi" w:eastAsia="Times New Roman" w:hAnsiTheme="minorHAnsi" w:cstheme="minorHAnsi"/>
          <w:b/>
          <w:color w:val="0D0D0D" w:themeColor="text1" w:themeTint="F2"/>
          <w:szCs w:val="21"/>
          <w:lang w:val="en-US"/>
        </w:rPr>
        <w:t>„ДВИЖЕНИЕ ЗА ПРАВА И СВОБОДИ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“ за </w:t>
      </w:r>
      <w:r w:rsidRPr="00C21EA1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КМЕТОВЕ НА КМЕТСТВА </w:t>
      </w:r>
      <w:r w:rsidRPr="00C21EA1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C21EA1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10"/>
        <w:gridCol w:w="3686"/>
      </w:tblGrid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№</w:t>
            </w:r>
          </w:p>
        </w:tc>
        <w:tc>
          <w:tcPr>
            <w:tcW w:w="41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Собствено, бащино и фамилно име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Застъпник на кандидат за кмет на кметство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Нерда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Хюсеин Якуб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Брестовене; Секция №1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2.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Леман Шукри Ахмед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Брестовене; Секция №2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3.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Атче Шакир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Мутиш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Брестовене; Секция №3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4.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Гюнай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Зейнула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Юмер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Веселец; Секция №4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5.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Ганка Савова Борисова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Иван Шишманово; Секция №9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6.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Йозлем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Айдънова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Акбуюк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Острово; Секция №10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7.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Хюсеин Али Нас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Острово; Секция № 11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8.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Севдин</w:t>
            </w:r>
            <w:proofErr w:type="spellEnd"/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Али Ариф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Острово; Секция №12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9.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Бирсен Мустафа Бекир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Прелез; Секция №13</w:t>
            </w:r>
          </w:p>
        </w:tc>
      </w:tr>
      <w:tr w:rsidR="00C21EA1" w:rsidRPr="00C21EA1" w:rsidTr="00521CD7">
        <w:trPr>
          <w:trHeight w:hRule="exact" w:val="397"/>
        </w:trPr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10.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C21EA1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Февзие Исмаилова Махмудова</w:t>
            </w:r>
          </w:p>
        </w:tc>
        <w:tc>
          <w:tcPr>
            <w:tcW w:w="3686" w:type="dxa"/>
            <w:shd w:val="clear" w:color="auto" w:fill="FFFFFF"/>
          </w:tcPr>
          <w:p w:rsidR="00C21EA1" w:rsidRPr="00C21EA1" w:rsidRDefault="00C21EA1" w:rsidP="00C21EA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C21EA1"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  <w:t>с. Сушево; Секция №14</w:t>
            </w:r>
          </w:p>
        </w:tc>
      </w:tr>
    </w:tbl>
    <w:p w:rsidR="00C21EA1" w:rsidRPr="00C21EA1" w:rsidRDefault="00C21EA1" w:rsidP="00C21EA1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C21EA1" w:rsidRPr="00C21EA1" w:rsidRDefault="00C21EA1" w:rsidP="00C21EA1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C21EA1">
        <w:rPr>
          <w:rFonts w:asciiTheme="minorHAnsi" w:eastAsia="Times New Roman" w:hAnsiTheme="minorHAnsi" w:cstheme="minorHAnsi"/>
          <w:b/>
          <w:bCs/>
          <w:color w:val="0D0D0D" w:themeColor="text1" w:themeTint="F2"/>
        </w:rPr>
        <w:t>ИЗДАВА </w:t>
      </w:r>
      <w:r w:rsidRPr="00C21EA1">
        <w:rPr>
          <w:rFonts w:asciiTheme="minorHAnsi" w:eastAsia="Times New Roman" w:hAnsiTheme="minorHAnsi" w:cstheme="minorHAnsi"/>
          <w:color w:val="0D0D0D" w:themeColor="text1" w:themeTint="F2"/>
        </w:rPr>
        <w:t xml:space="preserve">удостоверения на регистрираните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</w:rPr>
        <w:t>38 /тридесет и осем/</w:t>
      </w:r>
      <w:r w:rsidRPr="00C21EA1">
        <w:rPr>
          <w:rFonts w:asciiTheme="minorHAnsi" w:eastAsia="Times New Roman" w:hAnsiTheme="minorHAnsi" w:cstheme="minorHAnsi"/>
          <w:color w:val="0D0D0D" w:themeColor="text1" w:themeTint="F2"/>
        </w:rPr>
        <w:t xml:space="preserve"> броя застъпници, съгласно Приложение №78-МИ от Изборните книжа.</w:t>
      </w:r>
    </w:p>
    <w:p w:rsidR="00C21EA1" w:rsidRPr="00C21EA1" w:rsidRDefault="00C21EA1" w:rsidP="00C21EA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C21EA1" w:rsidRDefault="00C21EA1" w:rsidP="00C21EA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C21EA1">
        <w:rPr>
          <w:rFonts w:asciiTheme="minorHAnsi" w:eastAsia="Times New Roman" w:hAnsiTheme="minorHAnsi" w:cstheme="minorHAnsi"/>
          <w:color w:val="0D0D0D" w:themeColor="text1" w:themeTint="F2"/>
        </w:rPr>
        <w:t>Достъпът до личните данни на лицата се осъществява при спазване изискванията за защита на личните данни.</w:t>
      </w:r>
    </w:p>
    <w:p w:rsidR="00C21EA1" w:rsidRPr="00C21EA1" w:rsidRDefault="00C21EA1" w:rsidP="00C21EA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C21EA1" w:rsidRPr="00061BDD" w:rsidRDefault="00C21EA1" w:rsidP="00061BD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i/>
          <w:iCs/>
          <w:color w:val="0D0D0D" w:themeColor="text1" w:themeTint="F2"/>
          <w:lang w:eastAsia="en-US"/>
        </w:rPr>
      </w:pPr>
      <w:r w:rsidRPr="00C21EA1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lastRenderedPageBreak/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25EE6" w:rsidRDefault="00F25EE6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FC4B98" w:rsidRDefault="00FC4B98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FC4B98" w:rsidRDefault="00FC4B98" w:rsidP="00FC4B98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3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C4B98" w:rsidRDefault="00FC4B98" w:rsidP="00FC4B98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094D0C" w:rsidRPr="00094D0C" w:rsidRDefault="00094D0C" w:rsidP="00094D0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 В ОИК – Завет е постъпил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 списък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на упълномощени представители на партии, коалиции, местни коалиции и инициативни комитети 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(Приложение № 77-МИ от изборните книжа, утвърдени от ЦИК) от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ПП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„ДВИЖЕНИЕ ЗА ПРАВА И СВОБОДИ“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представлявана от </w:t>
      </w:r>
      <w:r w:rsidRPr="00094D0C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 xml:space="preserve"> 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Мустафа Сали </w:t>
      </w:r>
      <w:proofErr w:type="spellStart"/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Карадайъ</w:t>
      </w:r>
      <w:proofErr w:type="spellEnd"/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чрез арх. Денис Юнал Татар , вписан под  № 1/26.10.2023 г. в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Списъка</w:t>
      </w:r>
      <w:r w:rsidRPr="00094D0C">
        <w:rPr>
          <w:rFonts w:asciiTheme="minorHAnsi" w:eastAsia="Times New Roman" w:hAnsiTheme="minorHAnsi" w:cstheme="minorHAnsi"/>
          <w:b/>
        </w:rPr>
        <w:t xml:space="preserve">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на упълномощени представители на партии, коалиции, местни коалиции и инициативни комитети на ОИК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val="ru-RU" w:eastAsia="en-US"/>
        </w:rPr>
        <w:t>- Община Завет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, при произвеждане на изборите за общински съветници и за кметове на 29 октомври 2023 г. в Община Завет.</w:t>
      </w:r>
    </w:p>
    <w:p w:rsidR="00FC4B98" w:rsidRPr="00094D0C" w:rsidRDefault="00094D0C" w:rsidP="00094D0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След извършена проверка на данните на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14/четиринадесет/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упълномощени представители от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ПП 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val="en-US" w:eastAsia="en-US"/>
        </w:rPr>
        <w:t>„ДВИЖЕНИЕ ЗА ПРАВА И СВОБОДИ</w:t>
      </w:r>
      <w:r w:rsidRPr="00094D0C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“,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ОИК - Завет констатира, че за </w:t>
      </w:r>
      <w:r w:rsidRPr="00094D0C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>14 /четиринадесет/ броя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 упълномощени представители са изпълнени изискванията на чл. 124 от ИК.</w:t>
      </w:r>
    </w:p>
    <w:p w:rsidR="00FC4B98" w:rsidRPr="00752C67" w:rsidRDefault="00FC4B98" w:rsidP="00094D0C">
      <w:pPr>
        <w:pStyle w:val="a3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61</w:t>
      </w:r>
      <w:r w:rsidRPr="005D4D37">
        <w:rPr>
          <w:rFonts w:asciiTheme="minorHAnsi" w:hAnsiTheme="minorHAnsi" w:cstheme="minorHAnsi"/>
          <w:b/>
        </w:rPr>
        <w:t xml:space="preserve"> 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Pr="00752C67">
        <w:rPr>
          <w:rFonts w:asciiTheme="minorHAnsi" w:hAnsiTheme="minorHAnsi" w:cstheme="minorHAnsi"/>
          <w:b/>
        </w:rPr>
        <w:t xml:space="preserve">Публикуване на списък на упълномощените представители на ПП </w:t>
      </w:r>
      <w:r w:rsidRPr="00752C67">
        <w:rPr>
          <w:rFonts w:asciiTheme="minorHAnsi" w:hAnsiTheme="minorHAnsi" w:cstheme="minorHAnsi"/>
          <w:b/>
          <w:lang w:val="en-US"/>
        </w:rPr>
        <w:t>„ДВИЖЕНИЕ ЗА ПРАВА И СВОБОДИ</w:t>
      </w:r>
      <w:r w:rsidRPr="00752C67">
        <w:rPr>
          <w:rFonts w:asciiTheme="minorHAnsi" w:hAnsiTheme="minorHAnsi" w:cstheme="minorHAnsi"/>
          <w:b/>
        </w:rPr>
        <w:t>“ в Община Завет, при произвеждане на изборите за общински съветници и за кметове на 29 октомври 2023г.</w:t>
      </w:r>
    </w:p>
    <w:p w:rsidR="00FC4B98" w:rsidRPr="005D4D37" w:rsidRDefault="00FC4B98" w:rsidP="00FC4B98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094D0C" w:rsidRPr="00094D0C" w:rsidRDefault="00094D0C" w:rsidP="00094D0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Предвид изложеното и на основание чл. 87, ал. 1, т. 1,  във връзка  с чл. 124 ИК и Решение №2664-МИ/13.10.2023г. на ЦИК</w:t>
      </w:r>
      <w:r w:rsidRPr="00094D0C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>, </w:t>
      </w: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Общинска избирателна комисия – Завет,</w:t>
      </w:r>
    </w:p>
    <w:p w:rsidR="00FC4B98" w:rsidRPr="005641D4" w:rsidRDefault="00FC4B98" w:rsidP="00FC4B9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FC4B98" w:rsidRDefault="00FC4B98" w:rsidP="00FC4B98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094D0C" w:rsidRPr="00094D0C" w:rsidRDefault="00094D0C" w:rsidP="00094D0C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094D0C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ПУБЛИКУВА </w:t>
      </w:r>
      <w:r w:rsidRPr="00094D0C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 xml:space="preserve">на интернет страницата на ОИК-Завет </w:t>
      </w:r>
      <w:r w:rsidRPr="00094D0C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14 /четиринадесет/</w:t>
      </w:r>
      <w:r w:rsidRPr="00094D0C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 xml:space="preserve"> броя упълномощени представители на </w:t>
      </w:r>
      <w:r w:rsidRPr="00094D0C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 xml:space="preserve">ПП </w:t>
      </w:r>
      <w:r w:rsidRPr="00094D0C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  <w:lang w:val="en-US"/>
        </w:rPr>
        <w:t>„ДВИЖЕНИЕ ЗА ПРАВА И СВОБОДИ</w:t>
      </w:r>
      <w:r w:rsidRPr="00094D0C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 xml:space="preserve">“ </w:t>
      </w:r>
      <w:r w:rsidRPr="00094D0C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и вписва в онлайн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5753"/>
        <w:gridCol w:w="2543"/>
      </w:tblGrid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№</w:t>
            </w:r>
          </w:p>
        </w:tc>
        <w:tc>
          <w:tcPr>
            <w:tcW w:w="57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Собствено, бащино и фамилно име</w:t>
            </w:r>
          </w:p>
        </w:tc>
        <w:tc>
          <w:tcPr>
            <w:tcW w:w="2543" w:type="dxa"/>
            <w:shd w:val="clear" w:color="auto" w:fill="FFFFFF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</w:pPr>
            <w:r w:rsidRPr="00094D0C">
              <w:rPr>
                <w:rFonts w:asciiTheme="minorHAnsi" w:eastAsia="Calibri" w:hAnsiTheme="minorHAnsi" w:cstheme="minorHAnsi"/>
                <w:b/>
                <w:lang w:eastAsia="en-US"/>
              </w:rPr>
              <w:t>Номер и дата на пълномощното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Равие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 Осман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Фетта</w:t>
            </w:r>
            <w:proofErr w:type="spellEnd"/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 01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lastRenderedPageBreak/>
              <w:t>2.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Нурджан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Зюхтиева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Джелил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129-04-02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3.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Фатме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Зияйдин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Юмер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129-04-03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4.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Мехмед Юмер Мехмед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129-04-04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5.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Йозджан Ружди Мехмед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129-04-05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6.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Анифе Османова Кямил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129-04-06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7.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Садие Неджми Мехмед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129-04-07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8.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Нурсен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Севдим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Мустафа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129-04-08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9.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Севджан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Мюстеджеб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Кадир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129-04-09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10.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Февзи Шакир Мухарем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129-04-10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11.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Несин Али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Хавенгели</w:t>
            </w:r>
            <w:proofErr w:type="spellEnd"/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129-04-11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12.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Фикрет Керим Феим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129-04-12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13.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Нуртен Мехмедова </w:t>
            </w: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Абтулова</w:t>
            </w:r>
            <w:proofErr w:type="spellEnd"/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129-04-13 / 23.10.2023г.</w:t>
            </w:r>
          </w:p>
        </w:tc>
      </w:tr>
      <w:tr w:rsidR="00094D0C" w:rsidRPr="00094D0C" w:rsidTr="00521CD7">
        <w:trPr>
          <w:trHeight w:hRule="exact" w:val="737"/>
          <w:jc w:val="center"/>
        </w:trPr>
        <w:tc>
          <w:tcPr>
            <w:tcW w:w="7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94D0C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14.</w:t>
            </w:r>
          </w:p>
        </w:tc>
        <w:tc>
          <w:tcPr>
            <w:tcW w:w="5753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line="252" w:lineRule="auto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094D0C">
              <w:rPr>
                <w:rFonts w:asciiTheme="minorHAnsi" w:eastAsia="Calibri" w:hAnsiTheme="minorHAnsi" w:cstheme="minorHAnsi"/>
                <w:lang w:eastAsia="en-US"/>
              </w:rPr>
              <w:t>Атике</w:t>
            </w:r>
            <w:proofErr w:type="spellEnd"/>
            <w:r w:rsidRPr="00094D0C">
              <w:rPr>
                <w:rFonts w:asciiTheme="minorHAnsi" w:eastAsia="Calibri" w:hAnsiTheme="minorHAnsi" w:cstheme="minorHAnsi"/>
                <w:lang w:eastAsia="en-US"/>
              </w:rPr>
              <w:t xml:space="preserve"> Махмуд Ешреф</w:t>
            </w:r>
          </w:p>
        </w:tc>
        <w:tc>
          <w:tcPr>
            <w:tcW w:w="2543" w:type="dxa"/>
            <w:vAlign w:val="center"/>
          </w:tcPr>
          <w:p w:rsidR="00094D0C" w:rsidRPr="00094D0C" w:rsidRDefault="00094D0C" w:rsidP="00094D0C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94D0C">
              <w:rPr>
                <w:rFonts w:asciiTheme="minorHAnsi" w:eastAsia="Calibri" w:hAnsiTheme="minorHAnsi" w:cstheme="minorHAnsi"/>
                <w:lang w:eastAsia="en-US"/>
              </w:rPr>
              <w:t>№ 129-04-14 / 23.10.2023г.</w:t>
            </w:r>
          </w:p>
        </w:tc>
      </w:tr>
    </w:tbl>
    <w:p w:rsidR="00094D0C" w:rsidRDefault="00094D0C" w:rsidP="00094D0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094D0C" w:rsidRDefault="00094D0C" w:rsidP="00094D0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094D0C">
        <w:rPr>
          <w:rFonts w:asciiTheme="minorHAnsi" w:eastAsia="Times New Roman" w:hAnsiTheme="minorHAnsi" w:cstheme="minorHAnsi"/>
          <w:color w:val="0D0D0D" w:themeColor="text1" w:themeTint="F2"/>
        </w:rPr>
        <w:t>Достъпът до личните данни на лицата се осъществява при спазване изискванията за защита на личните данни.</w:t>
      </w:r>
    </w:p>
    <w:p w:rsidR="00094D0C" w:rsidRPr="00094D0C" w:rsidRDefault="00094D0C" w:rsidP="00094D0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094D0C" w:rsidRPr="00094D0C" w:rsidRDefault="00094D0C" w:rsidP="00094D0C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i/>
          <w:iCs/>
          <w:color w:val="0D0D0D" w:themeColor="text1" w:themeTint="F2"/>
          <w:lang w:eastAsia="en-US"/>
        </w:rPr>
      </w:pPr>
      <w:r w:rsidRPr="00094D0C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FC4B98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C4B98" w:rsidRPr="00346CD5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FC4B98" w:rsidRPr="00346CD5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C4B98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FC4B98" w:rsidRDefault="00FC4B98" w:rsidP="00FC4B9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FC4B98" w:rsidRDefault="00FC4B98" w:rsidP="00FC4B9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1A0A2C" w:rsidRDefault="001A0A2C" w:rsidP="00FC4B9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1A0A2C" w:rsidRPr="004765D8" w:rsidRDefault="001A0A2C" w:rsidP="00FC4B9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</w:p>
    <w:p w:rsidR="005D4D37" w:rsidRDefault="005D4D37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FC4B98" w:rsidRDefault="00FC4B98" w:rsidP="00FC4B98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1BDD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4. от дневния ред, докладва Надежда Василева</w:t>
      </w:r>
      <w:r w:rsidRPr="00061BDD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C4B98" w:rsidRDefault="00FC4B98" w:rsidP="00FC4B98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061BDD" w:rsidRPr="00061BDD" w:rsidRDefault="003D07A5" w:rsidP="00061BDD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 В ОИК – Завет са постъпили</w:t>
      </w:r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заявления (Приложение № 72-МИ от изборните книжа, утвърдени от ЦИК) вписани под № 2-1/26.10.2023 г., № 2-2/26.10.2023 г. в регистъра на застъпниците, подписано от Сунай Халибрям </w:t>
      </w:r>
      <w:proofErr w:type="spellStart"/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Караюсеин</w:t>
      </w:r>
      <w:proofErr w:type="spellEnd"/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, </w:t>
      </w:r>
      <w:proofErr w:type="spellStart"/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преупълномощен</w:t>
      </w:r>
      <w:proofErr w:type="spellEnd"/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от Владимир Димитров Димитров, упълномощен с пълномощно от представляващия 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ПП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val="en-US" w:eastAsia="en-US"/>
        </w:rPr>
        <w:t xml:space="preserve"> 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„ГЕРБ“</w:t>
      </w:r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– Бойко Методиев Борисов, за  регистрация на застъпници на кандидатите в кандидатските листи  за 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ОБЩИНСКИ СЪВЕТНИЦИ и КМЕТ НА ОБЩИНА </w:t>
      </w:r>
      <w:r w:rsidR="00061BDD" w:rsidRPr="00061BDD">
        <w:rPr>
          <w:rFonts w:asciiTheme="minorHAnsi" w:eastAsia="Calibri" w:hAnsiTheme="minorHAnsi" w:cstheme="minorHAnsi"/>
          <w:bCs/>
          <w:color w:val="000000" w:themeColor="text1"/>
          <w:shd w:val="clear" w:color="auto" w:fill="FFFFFF"/>
          <w:lang w:eastAsia="en-US"/>
        </w:rPr>
        <w:t>в</w:t>
      </w:r>
      <w:r w:rsidR="00061BDD" w:rsidRPr="00061BD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 </w:t>
      </w:r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Община Завет, при произвеждане на изборите за общински съветници и за кметове на 29 октомври 2023г.</w:t>
      </w:r>
    </w:p>
    <w:p w:rsidR="00FC4B98" w:rsidRPr="005D4D37" w:rsidRDefault="000B6CB3" w:rsidP="00FC4B98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Към заявленията</w:t>
      </w:r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списъци, съдържащи имената на 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27 /двадесет и седем/</w:t>
      </w:r>
      <w:r w:rsidR="00061BDD" w:rsidRPr="00061BD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регистрация като застъпници – </w:t>
      </w:r>
      <w:r w:rsidR="00061BDD" w:rsidRPr="00061BDD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27 бр.</w:t>
      </w:r>
    </w:p>
    <w:p w:rsidR="00DD645D" w:rsidRPr="00752C67" w:rsidRDefault="00FC4B98" w:rsidP="00BC2B0B">
      <w:pPr>
        <w:pStyle w:val="a3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 w:rsidR="00DD645D">
        <w:rPr>
          <w:rFonts w:asciiTheme="minorHAnsi" w:hAnsiTheme="minorHAnsi" w:cstheme="minorHAnsi"/>
          <w:b/>
        </w:rPr>
        <w:t>ение № 62</w:t>
      </w:r>
      <w:r w:rsidRPr="005D4D37">
        <w:rPr>
          <w:rFonts w:asciiTheme="minorHAnsi" w:hAnsiTheme="minorHAnsi" w:cstheme="minorHAnsi"/>
          <w:b/>
        </w:rPr>
        <w:t xml:space="preserve"> 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="00DD645D" w:rsidRPr="00752C67">
        <w:rPr>
          <w:rFonts w:asciiTheme="minorHAnsi" w:hAnsiTheme="minorHAnsi" w:cstheme="minorHAnsi"/>
          <w:b/>
        </w:rPr>
        <w:t>Регистрация на застъпници на кандидатите в кандидатските листи на ПП</w:t>
      </w:r>
      <w:r w:rsidR="00DD645D" w:rsidRPr="00752C67">
        <w:rPr>
          <w:rFonts w:asciiTheme="minorHAnsi" w:hAnsiTheme="minorHAnsi" w:cstheme="minorHAnsi"/>
          <w:b/>
          <w:lang w:val="en-US"/>
        </w:rPr>
        <w:t xml:space="preserve"> </w:t>
      </w:r>
      <w:r w:rsidR="00DD645D" w:rsidRPr="00752C67">
        <w:rPr>
          <w:rFonts w:asciiTheme="minorHAnsi" w:hAnsiTheme="minorHAnsi" w:cstheme="minorHAnsi"/>
          <w:b/>
        </w:rPr>
        <w:t>„ГЕРБ“ в Община Завет, при произвеждане на изборите за общински съветници и за кметове на 29 октомври 2023г.</w:t>
      </w:r>
    </w:p>
    <w:p w:rsidR="00FC4B98" w:rsidRPr="005D4D37" w:rsidRDefault="00FC4B98" w:rsidP="00FC4B98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061BDD" w:rsidRPr="00061BDD" w:rsidRDefault="00061BDD" w:rsidP="00061BD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На основание чл. 87, ал. 1, т. 18, във връзка с чл. 117, ал.3 и ал. 4, и чл.118, ал.2 от ИК и Решение № 2549- МИ от 04.10.2023 г. на ЦИК, Общинска избирателна комисия – Завет,</w:t>
      </w:r>
    </w:p>
    <w:p w:rsidR="00FC4B98" w:rsidRPr="005641D4" w:rsidRDefault="00FC4B98" w:rsidP="00FC4B9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061BDD" w:rsidRPr="00061BDD" w:rsidRDefault="00061BDD" w:rsidP="00061BDD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0D0D0D" w:themeColor="text1" w:themeTint="F2"/>
          <w:sz w:val="21"/>
          <w:szCs w:val="21"/>
        </w:rPr>
      </w:pP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 w:val="28"/>
          <w:szCs w:val="21"/>
        </w:rPr>
        <w:t>РЕШИ:</w:t>
      </w: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 w:val="21"/>
          <w:szCs w:val="21"/>
        </w:rPr>
        <w:br/>
        <w:t> </w:t>
      </w:r>
    </w:p>
    <w:p w:rsidR="00061BDD" w:rsidRPr="00061BDD" w:rsidRDefault="00061BDD" w:rsidP="00061BDD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14 /четиринадесет/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застъпници на кандидатите в кандидатските листи на</w:t>
      </w:r>
      <w:r w:rsidRPr="00061BDD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ПП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  <w:lang w:val="en-US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„ГЕРБ“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 за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ОБЩИНСКИ СЪВЕТНИЦИ, </w:t>
      </w:r>
      <w:r w:rsidRPr="00061BDD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78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6824"/>
      </w:tblGrid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№</w:t>
            </w:r>
          </w:p>
        </w:tc>
        <w:tc>
          <w:tcPr>
            <w:tcW w:w="68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Собствено, бащино и фамилно име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Ревин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Руфи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Керим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2.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Джунай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Мехмедов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Кърмъзов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3.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Айгюл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Джемалова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Ахмедчикова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4.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Йорданка Дякова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Дякова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5.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Марийка Иванова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Иванова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lastRenderedPageBreak/>
              <w:t>6.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Бейти Бедри Мустафа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7.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Тамел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Юмер Юсмен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8.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Гюлтен Ахмедова Мехмед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9.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Ахмед Стефанов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Севдалинов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10.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Айше Ахмедова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Шукриева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11.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Невин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Джумала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Мустафа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12.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Семра Халил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Халил</w:t>
            </w:r>
            <w:proofErr w:type="spellEnd"/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13.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Мердан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Сали Осман</w:t>
            </w:r>
          </w:p>
        </w:tc>
      </w:tr>
      <w:tr w:rsidR="00061BDD" w:rsidRPr="00061BDD" w:rsidTr="00B9087B">
        <w:trPr>
          <w:trHeight w:hRule="exact" w:val="454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14.</w:t>
            </w:r>
          </w:p>
        </w:tc>
        <w:tc>
          <w:tcPr>
            <w:tcW w:w="68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Росен Веселинов Митков</w:t>
            </w:r>
          </w:p>
        </w:tc>
      </w:tr>
    </w:tbl>
    <w:p w:rsidR="00061BDD" w:rsidRPr="00061BDD" w:rsidRDefault="00061BDD" w:rsidP="00061BDD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13 /тринадесет/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застъпници на кандидатите в кандидатските листи на</w:t>
      </w:r>
      <w:r w:rsidRPr="00061BDD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ПП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  <w:lang w:val="en-US"/>
        </w:rPr>
        <w:t xml:space="preserve">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„ГЕРБ“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 за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КМЕТ НА ОБЩИНА </w:t>
      </w:r>
      <w:r w:rsidRPr="00061BDD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061BDD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6687"/>
      </w:tblGrid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№</w:t>
            </w:r>
          </w:p>
        </w:tc>
        <w:tc>
          <w:tcPr>
            <w:tcW w:w="66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</w:rPr>
              <w:t>Собствено, бащино и фамилно име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1.</w:t>
            </w:r>
          </w:p>
        </w:tc>
        <w:tc>
          <w:tcPr>
            <w:tcW w:w="6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Юмер Исмаил Юсмен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2.</w:t>
            </w:r>
          </w:p>
        </w:tc>
        <w:tc>
          <w:tcPr>
            <w:tcW w:w="6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Радка Проданова Минчева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3.</w:t>
            </w:r>
          </w:p>
        </w:tc>
        <w:tc>
          <w:tcPr>
            <w:tcW w:w="6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Йордан Константинов Йорданов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4.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Мерием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Кязим Ахмед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5.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Боян Влаев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Влаев</w:t>
            </w:r>
            <w:proofErr w:type="spellEnd"/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6.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Махмуд Бейхан Осман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7.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Тезгюл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Наджи Реджеб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8.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Севен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Нериман Анифе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9.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Сезен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Зехра Юсеин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10.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Росица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Ленинова</w:t>
            </w:r>
            <w:proofErr w:type="spellEnd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 Минчева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11.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Кремена Иванова Билял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12.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Денис Боянов Стоянов</w:t>
            </w:r>
          </w:p>
        </w:tc>
      </w:tr>
      <w:tr w:rsidR="00061BDD" w:rsidRPr="00061BDD" w:rsidTr="00B9087B">
        <w:trPr>
          <w:trHeight w:hRule="exact" w:val="397"/>
          <w:jc w:val="center"/>
        </w:trPr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061BDD">
              <w:rPr>
                <w:rFonts w:asciiTheme="minorHAnsi" w:eastAsia="Times New Roman" w:hAnsiTheme="minorHAnsi" w:cstheme="minorHAnsi"/>
                <w:color w:val="0D0D0D" w:themeColor="text1" w:themeTint="F2"/>
              </w:rPr>
              <w:t>13.</w:t>
            </w:r>
          </w:p>
        </w:tc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1BDD" w:rsidRPr="00061BDD" w:rsidRDefault="00061BDD" w:rsidP="00061BDD">
            <w:pPr>
              <w:widowControl/>
              <w:autoSpaceDE/>
              <w:autoSpaceDN/>
              <w:adjustRightInd/>
              <w:spacing w:after="160" w:line="252" w:lineRule="auto"/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</w:pPr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 xml:space="preserve">Салиха Юмер </w:t>
            </w:r>
            <w:proofErr w:type="spellStart"/>
            <w:r w:rsidRPr="00061BDD">
              <w:rPr>
                <w:rFonts w:ascii="Calibri" w:eastAsia="Calibri" w:hAnsi="Calibri"/>
                <w:b/>
                <w:bCs/>
                <w:color w:val="000000"/>
                <w:szCs w:val="22"/>
                <w:lang w:eastAsia="en-US"/>
              </w:rPr>
              <w:t>Пъндък</w:t>
            </w:r>
            <w:proofErr w:type="spellEnd"/>
          </w:p>
        </w:tc>
      </w:tr>
    </w:tbl>
    <w:p w:rsidR="00061BDD" w:rsidRPr="00061BDD" w:rsidRDefault="00061BDD" w:rsidP="00061B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061BDD" w:rsidRPr="00061BDD" w:rsidRDefault="00061BDD" w:rsidP="00061BDD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061BDD">
        <w:rPr>
          <w:rFonts w:asciiTheme="minorHAnsi" w:eastAsia="Times New Roman" w:hAnsiTheme="minorHAnsi" w:cstheme="minorHAnsi"/>
          <w:b/>
          <w:bCs/>
          <w:color w:val="0D0D0D" w:themeColor="text1" w:themeTint="F2"/>
        </w:rPr>
        <w:t>ИЗДАВА </w:t>
      </w:r>
      <w:r w:rsidRPr="00061BDD">
        <w:rPr>
          <w:rFonts w:asciiTheme="minorHAnsi" w:eastAsia="Times New Roman" w:hAnsiTheme="minorHAnsi" w:cstheme="minorHAnsi"/>
          <w:color w:val="0D0D0D" w:themeColor="text1" w:themeTint="F2"/>
        </w:rPr>
        <w:t xml:space="preserve">удостоверения на регистрираните </w:t>
      </w:r>
      <w:r w:rsidRPr="00061BDD">
        <w:rPr>
          <w:rFonts w:asciiTheme="minorHAnsi" w:eastAsia="Times New Roman" w:hAnsiTheme="minorHAnsi" w:cstheme="minorHAnsi"/>
          <w:b/>
          <w:color w:val="0D0D0D" w:themeColor="text1" w:themeTint="F2"/>
        </w:rPr>
        <w:t>27 /двадесет и седем/</w:t>
      </w:r>
      <w:r w:rsidRPr="00061BDD">
        <w:rPr>
          <w:rFonts w:asciiTheme="minorHAnsi" w:eastAsia="Times New Roman" w:hAnsiTheme="minorHAnsi" w:cstheme="minorHAnsi"/>
          <w:color w:val="0D0D0D" w:themeColor="text1" w:themeTint="F2"/>
        </w:rPr>
        <w:t xml:space="preserve"> броя застъпници, съгласно Приложение №78-МИ от Изборните книжа.</w:t>
      </w:r>
    </w:p>
    <w:p w:rsidR="00061BDD" w:rsidRPr="00061BDD" w:rsidRDefault="00061BDD" w:rsidP="00061B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061BDD" w:rsidRDefault="00061BDD" w:rsidP="00061B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061BDD">
        <w:rPr>
          <w:rFonts w:asciiTheme="minorHAnsi" w:eastAsia="Times New Roman" w:hAnsiTheme="minorHAnsi" w:cstheme="minorHAnsi"/>
          <w:color w:val="0D0D0D" w:themeColor="text1" w:themeTint="F2"/>
        </w:rPr>
        <w:lastRenderedPageBreak/>
        <w:t>Достъпът до личните данни на лицата се осъществява при спазване изискванията за защита на личните данни.</w:t>
      </w:r>
    </w:p>
    <w:p w:rsidR="00061BDD" w:rsidRPr="00061BDD" w:rsidRDefault="00061BDD" w:rsidP="00061B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061BDD" w:rsidRPr="00061BDD" w:rsidRDefault="00061BDD" w:rsidP="00061BD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i/>
          <w:iCs/>
          <w:color w:val="0D0D0D" w:themeColor="text1" w:themeTint="F2"/>
          <w:lang w:eastAsia="en-US"/>
        </w:rPr>
      </w:pPr>
      <w:r w:rsidRPr="00061BDD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061BDD" w:rsidRDefault="00061BDD" w:rsidP="00FC4B98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b/>
          <w:bCs/>
        </w:rPr>
      </w:pPr>
    </w:p>
    <w:p w:rsidR="00FC4B98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C4B98" w:rsidRPr="00346CD5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FC4B98" w:rsidRPr="00346CD5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C4B98" w:rsidRDefault="00FC4B98" w:rsidP="00FC4B9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FC4B98" w:rsidRDefault="00FC4B98" w:rsidP="00FC4B9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FC4B98" w:rsidRDefault="00FC4B98" w:rsidP="00FC4B9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BC2B0B" w:rsidRPr="004765D8" w:rsidRDefault="00BC2B0B" w:rsidP="00FC4B9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</w:p>
    <w:p w:rsidR="00FC4B98" w:rsidRDefault="00FC4B98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  <w:u w:val="single"/>
        </w:rPr>
      </w:pPr>
    </w:p>
    <w:p w:rsidR="00BC2B0B" w:rsidRDefault="00BC2B0B" w:rsidP="00BC2B0B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5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BC2B0B" w:rsidRDefault="00BC2B0B" w:rsidP="00BC2B0B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BC2B0B" w:rsidRPr="005D4D37" w:rsidRDefault="00BC2B0B" w:rsidP="00BC2B0B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BC2B0B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Съгласно ОПЕРАТИВЕН ПЛАН на ЦИК, приет с Решение № 2784-МИ /26.10.2023 г. на ЦИК, Общинска избирателна комисия - Завет следва да определи членове, които да предадат на ЦИК протоколите и другите изборни книжа и материали.</w:t>
      </w:r>
    </w:p>
    <w:p w:rsidR="00BC2B0B" w:rsidRPr="00BC2B0B" w:rsidRDefault="00BC2B0B" w:rsidP="00BC2B0B">
      <w:pPr>
        <w:pStyle w:val="a3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63</w:t>
      </w:r>
      <w:r w:rsidRPr="005D4D37">
        <w:rPr>
          <w:rFonts w:asciiTheme="minorHAnsi" w:hAnsiTheme="minorHAnsi" w:cstheme="minorHAnsi"/>
          <w:b/>
        </w:rPr>
        <w:t xml:space="preserve"> 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Pr="002545D4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Определяне на </w:t>
      </w:r>
      <w:r w:rsidRPr="00C6625D">
        <w:rPr>
          <w:rFonts w:asciiTheme="minorHAnsi" w:eastAsia="Times New Roman" w:hAnsiTheme="minorHAnsi" w:cstheme="minorHAnsi"/>
          <w:b/>
          <w:color w:val="0D0D0D" w:themeColor="text1" w:themeTint="F2"/>
        </w:rPr>
        <w:t>членове от състава на О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>ИК – Завет  за предаване на Централната избирателна комисия/ЦИК/ на протоколите, изборни</w:t>
      </w:r>
      <w:r w:rsidRPr="00C6625D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книжа и материали, при произвеждане на </w:t>
      </w:r>
      <w:r w:rsidRPr="00C6625D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изборите за общински съветници и кметове на </w:t>
      </w:r>
      <w:r w:rsidRPr="00926FF7">
        <w:rPr>
          <w:rFonts w:asciiTheme="minorHAnsi" w:eastAsia="Times New Roman" w:hAnsiTheme="minorHAnsi" w:cstheme="minorHAnsi"/>
          <w:b/>
          <w:color w:val="0D0D0D" w:themeColor="text1" w:themeTint="F2"/>
        </w:rPr>
        <w:t>29.10.2023 г.</w:t>
      </w:r>
    </w:p>
    <w:p w:rsidR="00BC2B0B" w:rsidRPr="00BC2B0B" w:rsidRDefault="00BC2B0B" w:rsidP="00BC2B0B">
      <w:pPr>
        <w:pStyle w:val="a8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921CC">
        <w:rPr>
          <w:rFonts w:asciiTheme="minorHAnsi" w:hAnsiTheme="minorHAnsi" w:cstheme="minorHAnsi"/>
          <w:color w:val="000000" w:themeColor="text1"/>
          <w:shd w:val="clear" w:color="auto" w:fill="FFFFFF"/>
        </w:rPr>
        <w:t>На основание</w:t>
      </w:r>
      <w:r w:rsidRPr="00DB4E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DB4EFB">
        <w:rPr>
          <w:rFonts w:asciiTheme="minorHAnsi" w:hAnsiTheme="minorHAnsi" w:cstheme="minorHAnsi"/>
          <w:color w:val="000000" w:themeColor="text1"/>
          <w:shd w:val="clear" w:color="auto" w:fill="FFFFFF"/>
        </w:rPr>
        <w:t>чл. 87, ал. 1, т. 1 и т. 32 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чл. 457, ал.1 от ИК и </w:t>
      </w:r>
      <w:r w:rsidRPr="003864C6">
        <w:rPr>
          <w:rFonts w:asciiTheme="minorHAnsi" w:hAnsiTheme="minorHAnsi" w:cstheme="minorHAnsi"/>
          <w:color w:val="000000" w:themeColor="text1"/>
          <w:shd w:val="clear" w:color="auto" w:fill="FFFFFF"/>
        </w:rPr>
        <w:t>Решение № 2784-МИ /26.10.2023 г. на ЦИК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921CC">
        <w:rPr>
          <w:rFonts w:asciiTheme="minorHAnsi" w:hAnsiTheme="minorHAnsi" w:cstheme="minorHAnsi"/>
          <w:color w:val="000000" w:themeColor="text1"/>
        </w:rPr>
        <w:t>, ОИК-Завет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BC2B0B" w:rsidRDefault="00BC2B0B" w:rsidP="00BC2B0B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BC2B0B" w:rsidRPr="00BC2B0B" w:rsidRDefault="00BC2B0B" w:rsidP="00BC2B0B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60" w:afterAutospacing="1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C2B0B">
        <w:rPr>
          <w:rFonts w:asciiTheme="minorHAnsi" w:eastAsia="Times New Roman" w:hAnsiTheme="minorHAnsi" w:cstheme="minorHAnsi"/>
          <w:color w:val="000000" w:themeColor="text1"/>
        </w:rPr>
        <w:t>Определя следните членове на ОИК- Завет:</w:t>
      </w:r>
    </w:p>
    <w:p w:rsidR="00BC2B0B" w:rsidRPr="00BC2B0B" w:rsidRDefault="00BC2B0B" w:rsidP="00BC2B0B">
      <w:pPr>
        <w:widowControl/>
        <w:numPr>
          <w:ilvl w:val="0"/>
          <w:numId w:val="45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C2B0B">
        <w:rPr>
          <w:rFonts w:asciiTheme="minorHAnsi" w:eastAsia="Times New Roman" w:hAnsiTheme="minorHAnsi" w:cstheme="minorHAnsi"/>
          <w:color w:val="000000" w:themeColor="text1"/>
        </w:rPr>
        <w:t>Даниел Славчев Иванов – зам. председател на ОИК-Завет;</w:t>
      </w:r>
    </w:p>
    <w:p w:rsidR="00BC2B0B" w:rsidRPr="00BC2B0B" w:rsidRDefault="00BC2B0B" w:rsidP="00BC2B0B">
      <w:pPr>
        <w:widowControl/>
        <w:numPr>
          <w:ilvl w:val="0"/>
          <w:numId w:val="45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BC2B0B">
        <w:rPr>
          <w:rFonts w:asciiTheme="minorHAnsi" w:eastAsia="Times New Roman" w:hAnsiTheme="minorHAnsi" w:cstheme="minorHAnsi"/>
          <w:color w:val="000000" w:themeColor="text1"/>
        </w:rPr>
        <w:t>Едис</w:t>
      </w:r>
      <w:proofErr w:type="spellEnd"/>
      <w:r w:rsidRPr="00BC2B0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BC2B0B">
        <w:rPr>
          <w:rFonts w:asciiTheme="minorHAnsi" w:eastAsia="Times New Roman" w:hAnsiTheme="minorHAnsi" w:cstheme="minorHAnsi"/>
          <w:color w:val="000000" w:themeColor="text1"/>
        </w:rPr>
        <w:t>Севдин</w:t>
      </w:r>
      <w:proofErr w:type="spellEnd"/>
      <w:r w:rsidRPr="00BC2B0B">
        <w:rPr>
          <w:rFonts w:asciiTheme="minorHAnsi" w:eastAsia="Times New Roman" w:hAnsiTheme="minorHAnsi" w:cstheme="minorHAnsi"/>
          <w:color w:val="000000" w:themeColor="text1"/>
        </w:rPr>
        <w:t xml:space="preserve"> Исмаил – секретар  на ОИК-Завет;</w:t>
      </w:r>
    </w:p>
    <w:p w:rsidR="00BC2B0B" w:rsidRPr="00BC2B0B" w:rsidRDefault="00BC2B0B" w:rsidP="00BC2B0B">
      <w:pPr>
        <w:widowControl/>
        <w:numPr>
          <w:ilvl w:val="0"/>
          <w:numId w:val="45"/>
        </w:numPr>
        <w:autoSpaceDE/>
        <w:autoSpaceDN/>
        <w:adjustRightInd/>
        <w:spacing w:after="160" w:line="252" w:lineRule="auto"/>
        <w:contextualSpacing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BC2B0B">
        <w:rPr>
          <w:rFonts w:asciiTheme="minorHAnsi" w:eastAsia="Times New Roman" w:hAnsiTheme="minorHAnsi" w:cstheme="minorHAnsi"/>
          <w:color w:val="000000" w:themeColor="text1"/>
        </w:rPr>
        <w:t>Цветалин</w:t>
      </w:r>
      <w:proofErr w:type="spellEnd"/>
      <w:r w:rsidRPr="00BC2B0B">
        <w:rPr>
          <w:rFonts w:asciiTheme="minorHAnsi" w:eastAsia="Times New Roman" w:hAnsiTheme="minorHAnsi" w:cstheme="minorHAnsi"/>
          <w:color w:val="000000" w:themeColor="text1"/>
        </w:rPr>
        <w:t xml:space="preserve"> Младенов Бонев </w:t>
      </w:r>
      <w:r w:rsidRPr="00BC2B0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– член  на ОИК-Завет</w:t>
      </w:r>
    </w:p>
    <w:p w:rsidR="00BC2B0B" w:rsidRPr="00BC2B0B" w:rsidRDefault="00BC2B0B" w:rsidP="00BC2B0B">
      <w:pPr>
        <w:widowControl/>
        <w:autoSpaceDE/>
        <w:autoSpaceDN/>
        <w:adjustRightInd/>
        <w:spacing w:after="160" w:line="252" w:lineRule="auto"/>
        <w:ind w:left="1364"/>
        <w:contextualSpacing/>
        <w:rPr>
          <w:rFonts w:asciiTheme="minorHAnsi" w:eastAsia="Times New Roman" w:hAnsiTheme="minorHAnsi" w:cstheme="minorHAnsi"/>
          <w:color w:val="000000" w:themeColor="text1"/>
        </w:rPr>
      </w:pPr>
    </w:p>
    <w:p w:rsidR="00BC2B0B" w:rsidRPr="00BC2B0B" w:rsidRDefault="00BC2B0B" w:rsidP="00BC2B0B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C2B0B">
        <w:rPr>
          <w:rFonts w:asciiTheme="minorHAnsi" w:eastAsia="Times New Roman" w:hAnsiTheme="minorHAnsi" w:cstheme="minorHAnsi"/>
          <w:color w:val="000000" w:themeColor="text1"/>
        </w:rPr>
        <w:t>да доставят протоколите, изборните книжа и материали до Централната избирателна комисия /ЦИК/ от проведения първи тур на изборите за общински съветници и кметове на 29.10.2023 г.</w:t>
      </w:r>
    </w:p>
    <w:p w:rsidR="00BC2B0B" w:rsidRPr="00BC2B0B" w:rsidRDefault="00BC2B0B" w:rsidP="00BC2B0B">
      <w:pPr>
        <w:widowControl/>
        <w:autoSpaceDE/>
        <w:autoSpaceDN/>
        <w:adjustRightInd/>
        <w:rPr>
          <w:rFonts w:asciiTheme="minorHAnsi" w:eastAsia="Times New Roman" w:hAnsiTheme="minorHAnsi" w:cstheme="minorHAnsi"/>
          <w:color w:val="000000" w:themeColor="text1"/>
        </w:rPr>
      </w:pPr>
    </w:p>
    <w:p w:rsidR="00BC2B0B" w:rsidRPr="00BC2B0B" w:rsidRDefault="00BC2B0B" w:rsidP="00BC2B0B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C2B0B">
        <w:rPr>
          <w:rFonts w:asciiTheme="minorHAnsi" w:eastAsia="Times New Roman" w:hAnsiTheme="minorHAnsi" w:cstheme="minorHAnsi"/>
          <w:color w:val="000000" w:themeColor="text1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BC2B0B" w:rsidRDefault="00BC2B0B" w:rsidP="00BC2B0B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BC2B0B" w:rsidRPr="00346CD5" w:rsidRDefault="00BC2B0B" w:rsidP="00BC2B0B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lastRenderedPageBreak/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BC2B0B" w:rsidRPr="00346CD5" w:rsidRDefault="00BC2B0B" w:rsidP="00BC2B0B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BC2B0B" w:rsidRDefault="00BC2B0B" w:rsidP="00BC2B0B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BC2B0B" w:rsidRDefault="00BC2B0B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  <w:u w:val="single"/>
        </w:rPr>
      </w:pPr>
    </w:p>
    <w:p w:rsidR="00BC2B0B" w:rsidRDefault="00BC2B0B" w:rsidP="00BC2B0B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BC2B0B" w:rsidRDefault="00BC2B0B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  <w:u w:val="single"/>
        </w:rPr>
      </w:pPr>
    </w:p>
    <w:p w:rsidR="00BC2B0B" w:rsidRDefault="00BC2B0B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  <w:u w:val="single"/>
        </w:rPr>
      </w:pPr>
    </w:p>
    <w:p w:rsidR="00FC4B98" w:rsidRDefault="00FC4B98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  <w:u w:val="single"/>
        </w:rPr>
      </w:pPr>
    </w:p>
    <w:p w:rsidR="007717F1" w:rsidRDefault="00BC2B0B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u w:val="single"/>
        </w:rPr>
        <w:t>По т. 6</w:t>
      </w:r>
      <w:r w:rsidR="007717F1" w:rsidRPr="007717F1">
        <w:rPr>
          <w:rFonts w:asciiTheme="minorHAnsi" w:hAnsiTheme="minorHAnsi" w:cstheme="minorHAnsi"/>
          <w:b/>
          <w:iCs/>
          <w:u w:val="single"/>
        </w:rPr>
        <w:t>. от дневния ред, докладва Надежда Василева</w:t>
      </w:r>
      <w:r w:rsidR="007717F1" w:rsidRPr="007717F1">
        <w:rPr>
          <w:rFonts w:asciiTheme="minorHAnsi" w:hAnsiTheme="minorHAnsi" w:cstheme="minorHAnsi"/>
          <w:b/>
          <w:iCs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7B43AA" w:rsidRDefault="00FA41AE" w:rsidP="00970BB3">
      <w:pPr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0C35A3" w:rsidRPr="00346CD5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 xml:space="preserve">Поради изчерпване на дневния ред, заседанието на ОИК - Завет бе закрито от </w:t>
      </w:r>
      <w:r w:rsidRPr="005D4D37">
        <w:rPr>
          <w:rFonts w:asciiTheme="minorHAnsi" w:hAnsiTheme="minorHAnsi" w:cstheme="minorHAnsi"/>
          <w:iCs/>
        </w:rPr>
        <w:t>председателя в</w:t>
      </w:r>
      <w:r w:rsidR="00FD298D" w:rsidRPr="005D4D37">
        <w:rPr>
          <w:rFonts w:asciiTheme="minorHAnsi" w:hAnsiTheme="minorHAnsi" w:cstheme="minorHAnsi"/>
          <w:iCs/>
        </w:rPr>
        <w:t xml:space="preserve"> </w:t>
      </w:r>
      <w:r w:rsidR="00510209">
        <w:rPr>
          <w:rFonts w:asciiTheme="minorHAnsi" w:hAnsiTheme="minorHAnsi" w:cstheme="minorHAnsi"/>
          <w:iCs/>
        </w:rPr>
        <w:t>18:00</w:t>
      </w:r>
      <w:bookmarkStart w:id="0" w:name="_GoBack"/>
      <w:bookmarkEnd w:id="0"/>
      <w:r w:rsidRPr="005D4D37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E9" w:rsidRDefault="008115E9" w:rsidP="00135F48">
      <w:r>
        <w:separator/>
      </w:r>
    </w:p>
  </w:endnote>
  <w:endnote w:type="continuationSeparator" w:id="0">
    <w:p w:rsidR="008115E9" w:rsidRDefault="008115E9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09">
          <w:rPr>
            <w:noProof/>
          </w:rPr>
          <w:t>10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E9" w:rsidRDefault="008115E9" w:rsidP="00135F48">
      <w:r>
        <w:separator/>
      </w:r>
    </w:p>
  </w:footnote>
  <w:footnote w:type="continuationSeparator" w:id="0">
    <w:p w:rsidR="008115E9" w:rsidRDefault="008115E9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1A70"/>
    <w:multiLevelType w:val="hybridMultilevel"/>
    <w:tmpl w:val="BA306358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A093C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1B6F46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C2E10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8"/>
  </w:num>
  <w:num w:numId="6">
    <w:abstractNumId w:val="30"/>
  </w:num>
  <w:num w:numId="7">
    <w:abstractNumId w:val="35"/>
  </w:num>
  <w:num w:numId="8">
    <w:abstractNumId w:val="45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32"/>
  </w:num>
  <w:num w:numId="15">
    <w:abstractNumId w:val="24"/>
  </w:num>
  <w:num w:numId="16">
    <w:abstractNumId w:val="21"/>
  </w:num>
  <w:num w:numId="17">
    <w:abstractNumId w:val="15"/>
  </w:num>
  <w:num w:numId="18">
    <w:abstractNumId w:val="40"/>
  </w:num>
  <w:num w:numId="19">
    <w:abstractNumId w:val="4"/>
  </w:num>
  <w:num w:numId="20">
    <w:abstractNumId w:val="27"/>
  </w:num>
  <w:num w:numId="21">
    <w:abstractNumId w:val="12"/>
  </w:num>
  <w:num w:numId="22">
    <w:abstractNumId w:val="31"/>
  </w:num>
  <w:num w:numId="23">
    <w:abstractNumId w:val="10"/>
  </w:num>
  <w:num w:numId="24">
    <w:abstractNumId w:val="37"/>
  </w:num>
  <w:num w:numId="25">
    <w:abstractNumId w:val="13"/>
  </w:num>
  <w:num w:numId="26">
    <w:abstractNumId w:val="26"/>
  </w:num>
  <w:num w:numId="27">
    <w:abstractNumId w:val="38"/>
  </w:num>
  <w:num w:numId="28">
    <w:abstractNumId w:val="7"/>
  </w:num>
  <w:num w:numId="29">
    <w:abstractNumId w:val="5"/>
  </w:num>
  <w:num w:numId="30">
    <w:abstractNumId w:val="42"/>
  </w:num>
  <w:num w:numId="31">
    <w:abstractNumId w:val="43"/>
  </w:num>
  <w:num w:numId="32">
    <w:abstractNumId w:val="9"/>
  </w:num>
  <w:num w:numId="33">
    <w:abstractNumId w:val="1"/>
  </w:num>
  <w:num w:numId="34">
    <w:abstractNumId w:val="23"/>
  </w:num>
  <w:num w:numId="35">
    <w:abstractNumId w:val="39"/>
  </w:num>
  <w:num w:numId="36">
    <w:abstractNumId w:val="33"/>
  </w:num>
  <w:num w:numId="37">
    <w:abstractNumId w:val="20"/>
  </w:num>
  <w:num w:numId="38">
    <w:abstractNumId w:val="44"/>
  </w:num>
  <w:num w:numId="39">
    <w:abstractNumId w:val="2"/>
  </w:num>
  <w:num w:numId="40">
    <w:abstractNumId w:val="25"/>
  </w:num>
  <w:num w:numId="41">
    <w:abstractNumId w:val="8"/>
  </w:num>
  <w:num w:numId="42">
    <w:abstractNumId w:val="36"/>
  </w:num>
  <w:num w:numId="43">
    <w:abstractNumId w:val="41"/>
  </w:num>
  <w:num w:numId="44">
    <w:abstractNumId w:val="34"/>
  </w:num>
  <w:num w:numId="45">
    <w:abstractNumId w:val="29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5052A"/>
    <w:rsid w:val="00061BDD"/>
    <w:rsid w:val="000659FC"/>
    <w:rsid w:val="00067360"/>
    <w:rsid w:val="00083716"/>
    <w:rsid w:val="000864C1"/>
    <w:rsid w:val="00094D0C"/>
    <w:rsid w:val="00097E87"/>
    <w:rsid w:val="000A2DAD"/>
    <w:rsid w:val="000A6156"/>
    <w:rsid w:val="000B1E43"/>
    <w:rsid w:val="000B5B94"/>
    <w:rsid w:val="000B6CB3"/>
    <w:rsid w:val="000C35A3"/>
    <w:rsid w:val="000F197A"/>
    <w:rsid w:val="00115341"/>
    <w:rsid w:val="001258A9"/>
    <w:rsid w:val="00135F48"/>
    <w:rsid w:val="001431E3"/>
    <w:rsid w:val="0014326C"/>
    <w:rsid w:val="0015205B"/>
    <w:rsid w:val="0016631A"/>
    <w:rsid w:val="00183692"/>
    <w:rsid w:val="0019630A"/>
    <w:rsid w:val="001A0A2C"/>
    <w:rsid w:val="001A2991"/>
    <w:rsid w:val="001A78E3"/>
    <w:rsid w:val="001B3E51"/>
    <w:rsid w:val="001C2784"/>
    <w:rsid w:val="001C3F7C"/>
    <w:rsid w:val="001D5FA3"/>
    <w:rsid w:val="001D6293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54DA6"/>
    <w:rsid w:val="00361907"/>
    <w:rsid w:val="00370A3B"/>
    <w:rsid w:val="003B4B5F"/>
    <w:rsid w:val="003B6163"/>
    <w:rsid w:val="003D07A5"/>
    <w:rsid w:val="003E35CA"/>
    <w:rsid w:val="004045BC"/>
    <w:rsid w:val="00410AA6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B09"/>
    <w:rsid w:val="00510209"/>
    <w:rsid w:val="0051072A"/>
    <w:rsid w:val="00511921"/>
    <w:rsid w:val="005242CA"/>
    <w:rsid w:val="005311DF"/>
    <w:rsid w:val="00546D62"/>
    <w:rsid w:val="005626DD"/>
    <w:rsid w:val="005641D4"/>
    <w:rsid w:val="00596FD8"/>
    <w:rsid w:val="005A3BBD"/>
    <w:rsid w:val="005D496F"/>
    <w:rsid w:val="005D4D37"/>
    <w:rsid w:val="005E1E05"/>
    <w:rsid w:val="006102A8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349E"/>
    <w:rsid w:val="006A4639"/>
    <w:rsid w:val="006B4F00"/>
    <w:rsid w:val="006C204C"/>
    <w:rsid w:val="006C6A8D"/>
    <w:rsid w:val="006D17BA"/>
    <w:rsid w:val="006D3E02"/>
    <w:rsid w:val="006D56EC"/>
    <w:rsid w:val="006D6A77"/>
    <w:rsid w:val="006E38D7"/>
    <w:rsid w:val="006E6C36"/>
    <w:rsid w:val="006F55E9"/>
    <w:rsid w:val="006F5CEC"/>
    <w:rsid w:val="00707461"/>
    <w:rsid w:val="0073033A"/>
    <w:rsid w:val="007310CA"/>
    <w:rsid w:val="00736BDD"/>
    <w:rsid w:val="00752C67"/>
    <w:rsid w:val="007717F1"/>
    <w:rsid w:val="0078107B"/>
    <w:rsid w:val="007A0902"/>
    <w:rsid w:val="007A74CE"/>
    <w:rsid w:val="007B222A"/>
    <w:rsid w:val="007B43AA"/>
    <w:rsid w:val="007C17D8"/>
    <w:rsid w:val="007D7952"/>
    <w:rsid w:val="007F3724"/>
    <w:rsid w:val="00803B77"/>
    <w:rsid w:val="00811363"/>
    <w:rsid w:val="008115E9"/>
    <w:rsid w:val="00826376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E0B6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10E0"/>
    <w:rsid w:val="00B021EA"/>
    <w:rsid w:val="00B21D93"/>
    <w:rsid w:val="00B27E47"/>
    <w:rsid w:val="00B469CC"/>
    <w:rsid w:val="00B656F6"/>
    <w:rsid w:val="00B92BFC"/>
    <w:rsid w:val="00BC12DF"/>
    <w:rsid w:val="00BC2B0B"/>
    <w:rsid w:val="00BD3CEF"/>
    <w:rsid w:val="00C14E49"/>
    <w:rsid w:val="00C20A3B"/>
    <w:rsid w:val="00C21EA1"/>
    <w:rsid w:val="00C248C8"/>
    <w:rsid w:val="00C46FA5"/>
    <w:rsid w:val="00C47300"/>
    <w:rsid w:val="00C65DF0"/>
    <w:rsid w:val="00C77994"/>
    <w:rsid w:val="00C84CF9"/>
    <w:rsid w:val="00CB70A4"/>
    <w:rsid w:val="00CC6025"/>
    <w:rsid w:val="00CD1C52"/>
    <w:rsid w:val="00CE1FF5"/>
    <w:rsid w:val="00CE6EB7"/>
    <w:rsid w:val="00CF1E7B"/>
    <w:rsid w:val="00D36E75"/>
    <w:rsid w:val="00D40FB9"/>
    <w:rsid w:val="00D55940"/>
    <w:rsid w:val="00D65132"/>
    <w:rsid w:val="00D85EE9"/>
    <w:rsid w:val="00D91005"/>
    <w:rsid w:val="00DA08C9"/>
    <w:rsid w:val="00DC2E13"/>
    <w:rsid w:val="00DD645D"/>
    <w:rsid w:val="00DD6C8C"/>
    <w:rsid w:val="00DE3F82"/>
    <w:rsid w:val="00E0393F"/>
    <w:rsid w:val="00E1591E"/>
    <w:rsid w:val="00E25139"/>
    <w:rsid w:val="00E26272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C4B98"/>
    <w:rsid w:val="00FD298D"/>
    <w:rsid w:val="00FE0C80"/>
    <w:rsid w:val="00FE10F4"/>
    <w:rsid w:val="00FE7B81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8554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E104-9D17-4D05-A6C0-934E494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171</cp:revision>
  <cp:lastPrinted>2023-10-27T14:19:00Z</cp:lastPrinted>
  <dcterms:created xsi:type="dcterms:W3CDTF">2023-09-18T14:11:00Z</dcterms:created>
  <dcterms:modified xsi:type="dcterms:W3CDTF">2023-10-27T14:20:00Z</dcterms:modified>
</cp:coreProperties>
</file>